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9B" w:rsidRPr="00022D9B" w:rsidRDefault="00022D9B" w:rsidP="00022D9B">
      <w:pPr>
        <w:jc w:val="center"/>
        <w:rPr>
          <w:rFonts w:ascii="Kidprint" w:hAnsi="Kidprint"/>
          <w:b/>
          <w:sz w:val="48"/>
          <w:szCs w:val="48"/>
        </w:rPr>
      </w:pPr>
      <w:r w:rsidRPr="00022D9B">
        <w:rPr>
          <w:rFonts w:ascii="Kidprint" w:hAnsi="Kidprint"/>
          <w:b/>
          <w:sz w:val="48"/>
          <w:szCs w:val="48"/>
        </w:rPr>
        <w:t>L’ÉMERGENCE DE L’ÉCRIT</w:t>
      </w:r>
    </w:p>
    <w:p w:rsidR="00022D9B" w:rsidRPr="00022D9B" w:rsidRDefault="00022D9B" w:rsidP="00022D9B">
      <w:pPr>
        <w:rPr>
          <w:rFonts w:ascii="Kidprint" w:hAnsi="Kidprint"/>
          <w:sz w:val="24"/>
          <w:szCs w:val="24"/>
        </w:rPr>
      </w:pPr>
    </w:p>
    <w:p w:rsidR="00022D9B" w:rsidRDefault="00022D9B" w:rsidP="000B0281">
      <w:pPr>
        <w:jc w:val="center"/>
        <w:rPr>
          <w:rFonts w:ascii="Kidprint" w:hAnsi="Kidprint" w:cs="Times New Roman"/>
          <w:b/>
          <w:sz w:val="40"/>
          <w:szCs w:val="40"/>
        </w:rPr>
      </w:pPr>
      <w:r w:rsidRPr="00022D9B">
        <w:rPr>
          <w:rFonts w:ascii="Kidprint" w:hAnsi="Kidprint" w:cs="Times New Roman"/>
          <w:b/>
          <w:sz w:val="40"/>
          <w:szCs w:val="40"/>
        </w:rPr>
        <w:t xml:space="preserve">Jacqueline Thériault, </w:t>
      </w:r>
      <w:proofErr w:type="spellStart"/>
      <w:r w:rsidRPr="00022D9B">
        <w:rPr>
          <w:rFonts w:ascii="Kidprint" w:hAnsi="Kidprint" w:cs="Times New Roman"/>
          <w:b/>
          <w:sz w:val="40"/>
          <w:szCs w:val="40"/>
        </w:rPr>
        <w:t>Ph.D</w:t>
      </w:r>
      <w:proofErr w:type="spellEnd"/>
      <w:r w:rsidRPr="00022D9B">
        <w:rPr>
          <w:rFonts w:ascii="Kidprint" w:hAnsi="Kidprint" w:cs="Times New Roman"/>
          <w:b/>
          <w:sz w:val="40"/>
          <w:szCs w:val="40"/>
        </w:rPr>
        <w:t>.</w:t>
      </w:r>
    </w:p>
    <w:p w:rsidR="000B0281" w:rsidRPr="000B0281" w:rsidRDefault="000B0281" w:rsidP="000B0281">
      <w:pPr>
        <w:jc w:val="center"/>
        <w:rPr>
          <w:rFonts w:ascii="Kidprint" w:hAnsi="Kidprint" w:cs="Times New Roman"/>
          <w:b/>
          <w:sz w:val="40"/>
          <w:szCs w:val="40"/>
        </w:rPr>
      </w:pPr>
    </w:p>
    <w:tbl>
      <w:tblPr>
        <w:tblStyle w:val="TableGrid"/>
        <w:tblW w:w="0" w:type="auto"/>
        <w:tblInd w:w="96" w:type="dxa"/>
        <w:tblLook w:val="04A0"/>
      </w:tblPr>
      <w:tblGrid>
        <w:gridCol w:w="5358"/>
        <w:gridCol w:w="4122"/>
      </w:tblGrid>
      <w:tr w:rsidR="00022D9B" w:rsidTr="0053466D">
        <w:tc>
          <w:tcPr>
            <w:tcW w:w="5358" w:type="dxa"/>
          </w:tcPr>
          <w:p w:rsidR="0053466D" w:rsidRDefault="0053466D" w:rsidP="00022D9B">
            <w:pPr>
              <w:ind w:left="0"/>
              <w:rPr>
                <w:rFonts w:ascii="Kidprint" w:hAnsi="Kidprint"/>
                <w:sz w:val="28"/>
                <w:szCs w:val="28"/>
              </w:rPr>
            </w:pPr>
          </w:p>
          <w:p w:rsidR="000B0281" w:rsidRPr="000B0281" w:rsidRDefault="00022D9B" w:rsidP="00022D9B">
            <w:pPr>
              <w:ind w:left="0"/>
              <w:rPr>
                <w:rFonts w:ascii="Kidprint" w:hAnsi="Kidprint"/>
                <w:sz w:val="28"/>
                <w:szCs w:val="28"/>
              </w:rPr>
            </w:pPr>
            <w:r w:rsidRPr="000B0281">
              <w:rPr>
                <w:rFonts w:ascii="Kidprint" w:hAnsi="Kidprint"/>
                <w:sz w:val="28"/>
                <w:szCs w:val="28"/>
              </w:rPr>
              <w:t xml:space="preserve">Gribouillis  </w:t>
            </w:r>
          </w:p>
        </w:tc>
        <w:tc>
          <w:tcPr>
            <w:tcW w:w="4122" w:type="dxa"/>
          </w:tcPr>
          <w:p w:rsidR="003562D9" w:rsidRDefault="00022D9B" w:rsidP="00022D9B">
            <w:pPr>
              <w:ind w:left="0"/>
              <w:rPr>
                <w:rFonts w:ascii="Kidprint" w:hAnsi="Kidprint"/>
                <w:b/>
                <w:sz w:val="24"/>
                <w:szCs w:val="24"/>
              </w:rPr>
            </w:pPr>
            <w:r>
              <w:rPr>
                <w:rFonts w:ascii="Kidprint" w:hAnsi="Kidprint"/>
                <w:b/>
                <w:sz w:val="24"/>
                <w:szCs w:val="24"/>
              </w:rPr>
              <w:t xml:space="preserve">         </w:t>
            </w:r>
            <w:r w:rsidRPr="00022D9B">
              <w:rPr>
                <w:rFonts w:ascii="Kidprint" w:hAnsi="Kidprint"/>
                <w:b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2047875" cy="21907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2D9" w:rsidRDefault="003562D9" w:rsidP="00022D9B">
            <w:pPr>
              <w:ind w:left="0"/>
              <w:rPr>
                <w:rFonts w:ascii="Kidprint" w:hAnsi="Kidprint"/>
                <w:b/>
                <w:sz w:val="24"/>
                <w:szCs w:val="24"/>
              </w:rPr>
            </w:pPr>
          </w:p>
        </w:tc>
      </w:tr>
      <w:tr w:rsidR="00022D9B" w:rsidTr="0053466D">
        <w:tc>
          <w:tcPr>
            <w:tcW w:w="5358" w:type="dxa"/>
          </w:tcPr>
          <w:p w:rsidR="000B0281" w:rsidRDefault="000B0281" w:rsidP="00022D9B">
            <w:pPr>
              <w:autoSpaceDE w:val="0"/>
              <w:autoSpaceDN w:val="0"/>
              <w:adjustRightInd w:val="0"/>
              <w:ind w:left="0" w:right="0"/>
              <w:rPr>
                <w:rFonts w:ascii="Kidprint" w:hAnsi="Kidprint" w:cs="Times New Roman"/>
                <w:sz w:val="28"/>
                <w:szCs w:val="28"/>
              </w:rPr>
            </w:pPr>
          </w:p>
          <w:p w:rsidR="00022D9B" w:rsidRPr="000B0281" w:rsidRDefault="00022D9B" w:rsidP="00022D9B">
            <w:pPr>
              <w:autoSpaceDE w:val="0"/>
              <w:autoSpaceDN w:val="0"/>
              <w:adjustRightInd w:val="0"/>
              <w:ind w:left="0" w:right="0"/>
              <w:rPr>
                <w:rFonts w:ascii="Kidprint" w:hAnsi="Kidprint" w:cs="Times New Roman"/>
                <w:sz w:val="28"/>
                <w:szCs w:val="28"/>
              </w:rPr>
            </w:pPr>
            <w:r w:rsidRPr="000B0281">
              <w:rPr>
                <w:rFonts w:ascii="Kidprint" w:hAnsi="Kidprint" w:cs="Times New Roman"/>
                <w:sz w:val="28"/>
                <w:szCs w:val="28"/>
              </w:rPr>
              <w:t>Gribouillis sans différentiation :</w:t>
            </w:r>
          </w:p>
          <w:p w:rsidR="00022D9B" w:rsidRPr="000B0281" w:rsidRDefault="00022D9B" w:rsidP="000B0281">
            <w:pPr>
              <w:autoSpaceDE w:val="0"/>
              <w:autoSpaceDN w:val="0"/>
              <w:adjustRightInd w:val="0"/>
              <w:ind w:left="0" w:right="0"/>
              <w:rPr>
                <w:rFonts w:ascii="Kidprint" w:hAnsi="Kidprint" w:cs="Times New Roman"/>
                <w:sz w:val="28"/>
                <w:szCs w:val="28"/>
              </w:rPr>
            </w:pPr>
            <w:r w:rsidRPr="000B0281">
              <w:rPr>
                <w:rFonts w:ascii="Kidprint" w:hAnsi="Kidprint" w:cs="Times New Roman"/>
                <w:sz w:val="28"/>
                <w:szCs w:val="28"/>
              </w:rPr>
              <w:t xml:space="preserve">Par exemple, l’enfant dit qu’il a dessiné un cheval et  qu’il a écrit le mot </w:t>
            </w:r>
            <w:r w:rsidRPr="000B0281">
              <w:rPr>
                <w:rFonts w:ascii="Kidprint" w:hAnsi="Kidprint" w:cs="Times New Roman"/>
                <w:i/>
                <w:iCs/>
                <w:sz w:val="28"/>
                <w:szCs w:val="28"/>
              </w:rPr>
              <w:t xml:space="preserve">cheval, </w:t>
            </w:r>
            <w:r w:rsidRPr="000B0281">
              <w:rPr>
                <w:rFonts w:ascii="Kidprint" w:hAnsi="Kidprint" w:cs="Times New Roman"/>
                <w:sz w:val="28"/>
                <w:szCs w:val="28"/>
              </w:rPr>
              <w:t>et c’est le même</w:t>
            </w:r>
            <w:r w:rsidR="000B0281">
              <w:rPr>
                <w:rFonts w:ascii="Kidprint" w:hAnsi="Kidprint" w:cs="Times New Roman"/>
                <w:sz w:val="28"/>
                <w:szCs w:val="28"/>
              </w:rPr>
              <w:t xml:space="preserve"> </w:t>
            </w:r>
            <w:r w:rsidRPr="000B0281">
              <w:rPr>
                <w:rFonts w:ascii="Kidprint" w:hAnsi="Kidprint" w:cs="Times New Roman"/>
                <w:sz w:val="28"/>
                <w:szCs w:val="28"/>
              </w:rPr>
              <w:t>graphisme qu’il montre.</w:t>
            </w:r>
          </w:p>
        </w:tc>
        <w:tc>
          <w:tcPr>
            <w:tcW w:w="4122" w:type="dxa"/>
          </w:tcPr>
          <w:p w:rsidR="00022D9B" w:rsidRDefault="00022D9B" w:rsidP="00022D9B">
            <w:pPr>
              <w:ind w:left="0"/>
              <w:rPr>
                <w:rFonts w:ascii="Kidprint" w:hAnsi="Kidprint"/>
                <w:b/>
                <w:sz w:val="24"/>
                <w:szCs w:val="24"/>
              </w:rPr>
            </w:pPr>
            <w:r>
              <w:rPr>
                <w:rFonts w:ascii="Kidprint" w:hAnsi="Kidprint"/>
                <w:b/>
                <w:sz w:val="24"/>
                <w:szCs w:val="24"/>
              </w:rPr>
              <w:t xml:space="preserve">                     </w:t>
            </w:r>
            <w:r w:rsidRPr="00022D9B">
              <w:rPr>
                <w:rFonts w:ascii="Kidprint" w:hAnsi="Kidprint"/>
                <w:b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657614" cy="790575"/>
                  <wp:effectExtent l="19050" t="0" r="9136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614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D9B" w:rsidTr="0053466D">
        <w:tc>
          <w:tcPr>
            <w:tcW w:w="5358" w:type="dxa"/>
          </w:tcPr>
          <w:p w:rsidR="000B0281" w:rsidRDefault="000B0281" w:rsidP="000B0281">
            <w:pPr>
              <w:ind w:left="0"/>
              <w:rPr>
                <w:rFonts w:ascii="Kidprint" w:hAnsi="Kidprint"/>
                <w:sz w:val="28"/>
                <w:szCs w:val="28"/>
              </w:rPr>
            </w:pPr>
          </w:p>
          <w:p w:rsidR="000B0281" w:rsidRPr="000B0281" w:rsidRDefault="000B0281" w:rsidP="000B0281">
            <w:pPr>
              <w:ind w:left="0"/>
              <w:rPr>
                <w:rFonts w:ascii="Kidprint" w:hAnsi="Kidprint"/>
                <w:sz w:val="28"/>
                <w:szCs w:val="28"/>
              </w:rPr>
            </w:pPr>
            <w:r w:rsidRPr="000B0281">
              <w:rPr>
                <w:rFonts w:ascii="Kidprint" w:hAnsi="Kidprint"/>
                <w:sz w:val="28"/>
                <w:szCs w:val="28"/>
              </w:rPr>
              <w:t xml:space="preserve">Gribouillis </w:t>
            </w:r>
            <w:r>
              <w:rPr>
                <w:rFonts w:ascii="Kidprint" w:hAnsi="Kidprint"/>
                <w:sz w:val="28"/>
                <w:szCs w:val="28"/>
              </w:rPr>
              <w:t>différencié :</w:t>
            </w:r>
            <w:r w:rsidRPr="000B0281">
              <w:rPr>
                <w:rFonts w:ascii="Kidprint" w:hAnsi="Kidprint"/>
                <w:sz w:val="28"/>
                <w:szCs w:val="28"/>
              </w:rPr>
              <w:t xml:space="preserve"> </w:t>
            </w:r>
          </w:p>
          <w:p w:rsidR="000B0281" w:rsidRPr="000B0281" w:rsidRDefault="000B0281" w:rsidP="0053466D">
            <w:pPr>
              <w:autoSpaceDE w:val="0"/>
              <w:autoSpaceDN w:val="0"/>
              <w:adjustRightInd w:val="0"/>
              <w:ind w:left="0" w:right="0"/>
              <w:rPr>
                <w:rFonts w:ascii="Kidprint" w:hAnsi="Kidprint" w:cs="Times New Roman"/>
                <w:sz w:val="28"/>
                <w:szCs w:val="28"/>
              </w:rPr>
            </w:pPr>
            <w:r>
              <w:rPr>
                <w:rFonts w:ascii="Kidprint" w:hAnsi="Kidprint" w:cs="Times New Roman"/>
                <w:sz w:val="28"/>
                <w:szCs w:val="28"/>
              </w:rPr>
              <w:t>L</w:t>
            </w:r>
            <w:r w:rsidR="00022D9B" w:rsidRPr="000B0281">
              <w:rPr>
                <w:rFonts w:ascii="Kidprint" w:hAnsi="Kidprint" w:cs="Times New Roman"/>
                <w:sz w:val="28"/>
                <w:szCs w:val="28"/>
              </w:rPr>
              <w:t>’enfant manifeste, une différence entre les deux modes de</w:t>
            </w:r>
            <w:r w:rsidR="0053466D">
              <w:rPr>
                <w:rFonts w:ascii="Kidprint" w:hAnsi="Kidprint" w:cs="Times New Roman"/>
                <w:sz w:val="28"/>
                <w:szCs w:val="28"/>
              </w:rPr>
              <w:t xml:space="preserve"> </w:t>
            </w:r>
            <w:r w:rsidR="00022D9B" w:rsidRPr="000B0281">
              <w:rPr>
                <w:rFonts w:ascii="Kidprint" w:hAnsi="Kidprint" w:cs="Times New Roman"/>
                <w:sz w:val="28"/>
                <w:szCs w:val="28"/>
              </w:rPr>
              <w:t>représentation.</w:t>
            </w:r>
            <w:r>
              <w:rPr>
                <w:rFonts w:ascii="Kidprint" w:hAnsi="Kidprint" w:cs="Times New Roman"/>
                <w:sz w:val="28"/>
                <w:szCs w:val="28"/>
              </w:rPr>
              <w:t xml:space="preserve"> I</w:t>
            </w:r>
            <w:r w:rsidR="00022D9B" w:rsidRPr="000B0281">
              <w:rPr>
                <w:rFonts w:ascii="Kidprint" w:hAnsi="Kidprint" w:cs="Times New Roman"/>
                <w:sz w:val="28"/>
                <w:szCs w:val="28"/>
              </w:rPr>
              <w:t>l y a un dessin et de l’écrit. L’enfant fait</w:t>
            </w:r>
            <w:r>
              <w:rPr>
                <w:rFonts w:ascii="Kidprint" w:hAnsi="Kidprint" w:cs="Times New Roman"/>
                <w:sz w:val="28"/>
                <w:szCs w:val="28"/>
              </w:rPr>
              <w:t xml:space="preserve"> </w:t>
            </w:r>
            <w:r w:rsidR="00022D9B" w:rsidRPr="000B0281">
              <w:rPr>
                <w:rFonts w:ascii="Kidprint" w:hAnsi="Kidprint" w:cs="Times New Roman"/>
                <w:sz w:val="28"/>
                <w:szCs w:val="28"/>
              </w:rPr>
              <w:t>donc la distinction entre deux formes de</w:t>
            </w:r>
            <w:r>
              <w:rPr>
                <w:rFonts w:ascii="Kidprint" w:hAnsi="Kidprint" w:cs="Times New Roman"/>
                <w:sz w:val="28"/>
                <w:szCs w:val="28"/>
              </w:rPr>
              <w:t xml:space="preserve"> </w:t>
            </w:r>
            <w:r w:rsidR="00022D9B" w:rsidRPr="000B0281">
              <w:rPr>
                <w:rFonts w:ascii="Kidprint" w:hAnsi="Kidprint" w:cs="Times New Roman"/>
                <w:sz w:val="28"/>
                <w:szCs w:val="28"/>
              </w:rPr>
              <w:t>représentation</w:t>
            </w:r>
            <w:r w:rsidR="0053466D">
              <w:rPr>
                <w:rFonts w:ascii="Kidprint" w:hAnsi="Kidprint" w:cs="Times New Roman"/>
                <w:sz w:val="28"/>
                <w:szCs w:val="28"/>
              </w:rPr>
              <w:t>.</w:t>
            </w:r>
            <w:r w:rsidR="00022D9B" w:rsidRPr="000B0281">
              <w:rPr>
                <w:rFonts w:ascii="Kidprint" w:hAnsi="Kidprin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22" w:type="dxa"/>
          </w:tcPr>
          <w:p w:rsidR="0053466D" w:rsidRDefault="00022D9B" w:rsidP="00022D9B">
            <w:pPr>
              <w:ind w:left="0"/>
              <w:rPr>
                <w:rFonts w:ascii="Kidprint" w:hAnsi="Kidprint"/>
                <w:b/>
                <w:sz w:val="24"/>
                <w:szCs w:val="24"/>
              </w:rPr>
            </w:pPr>
            <w:r>
              <w:rPr>
                <w:rFonts w:ascii="Kidprint" w:hAnsi="Kidprint"/>
                <w:b/>
                <w:sz w:val="24"/>
                <w:szCs w:val="24"/>
              </w:rPr>
              <w:t xml:space="preserve">                </w:t>
            </w:r>
          </w:p>
          <w:p w:rsidR="00022D9B" w:rsidRDefault="0053466D" w:rsidP="00022D9B">
            <w:pPr>
              <w:ind w:left="0"/>
              <w:rPr>
                <w:rFonts w:ascii="Kidprint" w:hAnsi="Kidprint"/>
                <w:b/>
                <w:sz w:val="24"/>
                <w:szCs w:val="24"/>
              </w:rPr>
            </w:pPr>
            <w:r>
              <w:rPr>
                <w:rFonts w:ascii="Kidprint" w:hAnsi="Kidprint"/>
                <w:b/>
                <w:sz w:val="24"/>
                <w:szCs w:val="24"/>
              </w:rPr>
              <w:t xml:space="preserve">                 </w:t>
            </w:r>
            <w:r w:rsidR="00022D9B">
              <w:rPr>
                <w:rFonts w:ascii="Kidprint" w:hAnsi="Kidprint"/>
                <w:b/>
                <w:sz w:val="24"/>
                <w:szCs w:val="24"/>
              </w:rPr>
              <w:t xml:space="preserve">    </w:t>
            </w:r>
            <w:r w:rsidR="00022D9B">
              <w:rPr>
                <w:rFonts w:ascii="Kidprint" w:hAnsi="Kidprint"/>
                <w:b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824755" cy="94015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335" cy="94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D9B" w:rsidTr="0053466D">
        <w:tc>
          <w:tcPr>
            <w:tcW w:w="5358" w:type="dxa"/>
          </w:tcPr>
          <w:p w:rsidR="000B0281" w:rsidRDefault="000B0281" w:rsidP="00022D9B">
            <w:pPr>
              <w:autoSpaceDE w:val="0"/>
              <w:autoSpaceDN w:val="0"/>
              <w:adjustRightInd w:val="0"/>
              <w:ind w:left="0" w:right="0"/>
              <w:rPr>
                <w:rFonts w:ascii="Kidprint" w:hAnsi="Kidprint" w:cs="Times New Roman"/>
                <w:sz w:val="28"/>
                <w:szCs w:val="28"/>
              </w:rPr>
            </w:pPr>
          </w:p>
          <w:p w:rsidR="000B0281" w:rsidRDefault="0053466D" w:rsidP="00022D9B">
            <w:pPr>
              <w:autoSpaceDE w:val="0"/>
              <w:autoSpaceDN w:val="0"/>
              <w:adjustRightInd w:val="0"/>
              <w:ind w:left="0" w:right="0"/>
              <w:rPr>
                <w:rFonts w:ascii="Kidprint" w:hAnsi="Kidprint" w:cs="Times New Roman"/>
                <w:sz w:val="28"/>
                <w:szCs w:val="28"/>
              </w:rPr>
            </w:pPr>
            <w:r>
              <w:rPr>
                <w:rFonts w:ascii="Kidprint" w:hAnsi="Kidprint" w:cs="Times New Roman"/>
                <w:sz w:val="28"/>
                <w:szCs w:val="28"/>
              </w:rPr>
              <w:t>L</w:t>
            </w:r>
            <w:r w:rsidR="00022D9B" w:rsidRPr="000B0281">
              <w:rPr>
                <w:rFonts w:ascii="Kidprint" w:hAnsi="Kidprint" w:cs="Times New Roman"/>
                <w:sz w:val="28"/>
                <w:szCs w:val="28"/>
              </w:rPr>
              <w:t>’enfant passe du gribouillis à l’utilisation de lettres pour</w:t>
            </w:r>
            <w:r>
              <w:rPr>
                <w:rFonts w:ascii="Kidprint" w:hAnsi="Kidprint" w:cs="Times New Roman"/>
                <w:sz w:val="28"/>
                <w:szCs w:val="28"/>
              </w:rPr>
              <w:t xml:space="preserve"> exprimer sa pensée. À</w:t>
            </w:r>
            <w:r w:rsidR="00022D9B" w:rsidRPr="000B0281">
              <w:rPr>
                <w:rFonts w:ascii="Kidprint" w:hAnsi="Kidprint" w:cs="Times New Roman"/>
                <w:sz w:val="28"/>
                <w:szCs w:val="28"/>
              </w:rPr>
              <w:t xml:space="preserve"> ce stade,  l’enfant considère que </w:t>
            </w:r>
            <w:proofErr w:type="gramStart"/>
            <w:r w:rsidR="00022D9B" w:rsidRPr="000B0281">
              <w:rPr>
                <w:rFonts w:ascii="Kidprint" w:hAnsi="Kidprint" w:cs="Times New Roman"/>
                <w:sz w:val="28"/>
                <w:szCs w:val="28"/>
              </w:rPr>
              <w:t>seul</w:t>
            </w:r>
            <w:proofErr w:type="gramEnd"/>
            <w:r w:rsidR="00022D9B" w:rsidRPr="000B0281">
              <w:rPr>
                <w:rFonts w:ascii="Kidprint" w:hAnsi="Kidprint" w:cs="Times New Roman"/>
                <w:sz w:val="28"/>
                <w:szCs w:val="28"/>
              </w:rPr>
              <w:t xml:space="preserve"> les noms de</w:t>
            </w:r>
            <w:r>
              <w:rPr>
                <w:rFonts w:ascii="Kidprint" w:hAnsi="Kidprint" w:cs="Times New Roman"/>
                <w:sz w:val="28"/>
                <w:szCs w:val="28"/>
              </w:rPr>
              <w:t xml:space="preserve"> </w:t>
            </w:r>
            <w:r w:rsidR="00022D9B" w:rsidRPr="000B0281">
              <w:rPr>
                <w:rFonts w:ascii="Kidprint" w:hAnsi="Kidprint" w:cs="Times New Roman"/>
                <w:sz w:val="28"/>
                <w:szCs w:val="28"/>
              </w:rPr>
              <w:t>perso</w:t>
            </w:r>
            <w:r>
              <w:rPr>
                <w:rFonts w:ascii="Kidprint" w:hAnsi="Kidprint" w:cs="Times New Roman"/>
                <w:sz w:val="28"/>
                <w:szCs w:val="28"/>
              </w:rPr>
              <w:t>nnes et d’objets sont écrits et</w:t>
            </w:r>
            <w:r w:rsidR="00022D9B" w:rsidRPr="000B0281">
              <w:rPr>
                <w:rFonts w:ascii="Kidprint" w:hAnsi="Kidprint" w:cs="Times New Roman"/>
                <w:sz w:val="28"/>
                <w:szCs w:val="28"/>
              </w:rPr>
              <w:t xml:space="preserve"> pense qu’un</w:t>
            </w:r>
            <w:r>
              <w:rPr>
                <w:rFonts w:ascii="Kidprint" w:hAnsi="Kidprint" w:cs="Times New Roman"/>
                <w:sz w:val="28"/>
                <w:szCs w:val="28"/>
              </w:rPr>
              <w:t xml:space="preserve"> </w:t>
            </w:r>
            <w:r w:rsidR="00022D9B" w:rsidRPr="000B0281">
              <w:rPr>
                <w:rFonts w:ascii="Kidprint" w:hAnsi="Kidprint" w:cs="Times New Roman"/>
                <w:sz w:val="28"/>
                <w:szCs w:val="28"/>
              </w:rPr>
              <w:t xml:space="preserve">mot a besoin d’au moins trois lettres pour être lu. </w:t>
            </w:r>
          </w:p>
          <w:p w:rsidR="000B0281" w:rsidRDefault="0053466D" w:rsidP="00022D9B">
            <w:pPr>
              <w:autoSpaceDE w:val="0"/>
              <w:autoSpaceDN w:val="0"/>
              <w:adjustRightInd w:val="0"/>
              <w:ind w:left="0" w:right="0"/>
              <w:rPr>
                <w:rFonts w:ascii="Kidprint" w:hAnsi="Kidprint" w:cs="Times New Roman"/>
                <w:sz w:val="28"/>
                <w:szCs w:val="28"/>
              </w:rPr>
            </w:pPr>
            <w:r>
              <w:rPr>
                <w:rFonts w:ascii="Kidprint" w:hAnsi="Kidprint" w:cs="Times New Roman"/>
                <w:sz w:val="28"/>
                <w:szCs w:val="28"/>
              </w:rPr>
              <w:t>I</w:t>
            </w:r>
            <w:r w:rsidR="00022D9B" w:rsidRPr="000B0281">
              <w:rPr>
                <w:rFonts w:ascii="Kidprint" w:hAnsi="Kidprint" w:cs="Times New Roman"/>
                <w:sz w:val="28"/>
                <w:szCs w:val="28"/>
              </w:rPr>
              <w:t>l utilise souvent</w:t>
            </w:r>
            <w:r>
              <w:rPr>
                <w:rFonts w:ascii="Kidprint" w:hAnsi="Kidprint" w:cs="Times New Roman"/>
                <w:sz w:val="28"/>
                <w:szCs w:val="28"/>
              </w:rPr>
              <w:t xml:space="preserve"> </w:t>
            </w:r>
            <w:r w:rsidR="00022D9B" w:rsidRPr="000B0281">
              <w:rPr>
                <w:rFonts w:ascii="Kidprint" w:hAnsi="Kidprint" w:cs="Times New Roman"/>
                <w:sz w:val="28"/>
                <w:szCs w:val="28"/>
              </w:rPr>
              <w:t>les mêmes lettres po</w:t>
            </w:r>
            <w:r>
              <w:rPr>
                <w:rFonts w:ascii="Kidprint" w:hAnsi="Kidprint" w:cs="Times New Roman"/>
                <w:sz w:val="28"/>
                <w:szCs w:val="28"/>
              </w:rPr>
              <w:t xml:space="preserve">ur des mots différents et </w:t>
            </w:r>
            <w:r w:rsidR="00022D9B" w:rsidRPr="000B0281">
              <w:rPr>
                <w:rFonts w:ascii="Kidprint" w:hAnsi="Kidprint" w:cs="Times New Roman"/>
                <w:sz w:val="28"/>
                <w:szCs w:val="28"/>
              </w:rPr>
              <w:t>règle le conflit de la longueur des mots en</w:t>
            </w:r>
            <w:r>
              <w:rPr>
                <w:rFonts w:ascii="Kidprint" w:hAnsi="Kidprint" w:cs="Times New Roman"/>
                <w:sz w:val="28"/>
                <w:szCs w:val="28"/>
              </w:rPr>
              <w:t xml:space="preserve"> </w:t>
            </w:r>
            <w:r w:rsidR="00022D9B" w:rsidRPr="000B0281">
              <w:rPr>
                <w:rFonts w:ascii="Kidprint" w:hAnsi="Kidprint" w:cs="Times New Roman"/>
                <w:sz w:val="28"/>
                <w:szCs w:val="28"/>
              </w:rPr>
              <w:t xml:space="preserve">ajoutant des lettres. </w:t>
            </w:r>
          </w:p>
          <w:p w:rsidR="0069378E" w:rsidRPr="000B0281" w:rsidRDefault="00022D9B" w:rsidP="0053466D">
            <w:pPr>
              <w:autoSpaceDE w:val="0"/>
              <w:autoSpaceDN w:val="0"/>
              <w:adjustRightInd w:val="0"/>
              <w:ind w:left="0" w:right="0"/>
              <w:rPr>
                <w:rFonts w:ascii="Kidprint" w:hAnsi="Kidprint" w:cs="Times New Roman"/>
                <w:sz w:val="28"/>
                <w:szCs w:val="28"/>
              </w:rPr>
            </w:pPr>
            <w:r w:rsidRPr="000B0281">
              <w:rPr>
                <w:rFonts w:ascii="Kidprint" w:hAnsi="Kidprint" w:cs="Times New Roman"/>
                <w:sz w:val="28"/>
                <w:szCs w:val="28"/>
              </w:rPr>
              <w:t>Il va varier la position des lettres dans les mots pour nous indiquer qu’il</w:t>
            </w:r>
            <w:r w:rsidR="000B0281">
              <w:rPr>
                <w:rFonts w:ascii="Kidprint" w:hAnsi="Kidprint" w:cs="Times New Roman"/>
                <w:sz w:val="28"/>
                <w:szCs w:val="28"/>
              </w:rPr>
              <w:t xml:space="preserve"> </w:t>
            </w:r>
            <w:r w:rsidRPr="000B0281">
              <w:rPr>
                <w:rFonts w:ascii="Kidprint" w:hAnsi="Kidprint" w:cs="Times New Roman"/>
                <w:sz w:val="28"/>
                <w:szCs w:val="28"/>
              </w:rPr>
              <w:t>a conscience de la diversité des mots</w:t>
            </w:r>
            <w:r w:rsidR="0053466D">
              <w:rPr>
                <w:rFonts w:ascii="Kidprint" w:hAnsi="Kidprint" w:cs="Times New Roman"/>
                <w:sz w:val="28"/>
                <w:szCs w:val="28"/>
              </w:rPr>
              <w:t xml:space="preserve"> et </w:t>
            </w:r>
            <w:r w:rsidR="000B0281">
              <w:rPr>
                <w:rFonts w:ascii="Kidprint" w:hAnsi="Kidprint" w:cs="Times New Roman"/>
                <w:sz w:val="28"/>
                <w:szCs w:val="28"/>
              </w:rPr>
              <w:t>s</w:t>
            </w:r>
            <w:r w:rsidRPr="000B0281">
              <w:rPr>
                <w:rFonts w:ascii="Kidprint" w:hAnsi="Kidprint" w:cs="Times New Roman"/>
                <w:sz w:val="28"/>
                <w:szCs w:val="28"/>
              </w:rPr>
              <w:t xml:space="preserve">a production écrite </w:t>
            </w:r>
            <w:r w:rsidR="000B0281">
              <w:rPr>
                <w:rFonts w:ascii="Kidprint" w:hAnsi="Kidprint" w:cs="Times New Roman"/>
                <w:sz w:val="28"/>
                <w:szCs w:val="28"/>
              </w:rPr>
              <w:t xml:space="preserve">est </w:t>
            </w:r>
            <w:r w:rsidRPr="000B0281">
              <w:rPr>
                <w:rFonts w:ascii="Kidprint" w:hAnsi="Kidprint" w:cs="Times New Roman"/>
                <w:sz w:val="28"/>
                <w:szCs w:val="28"/>
              </w:rPr>
              <w:t>sans lien sonore avec la réalité</w:t>
            </w:r>
            <w:r w:rsidR="000B0281">
              <w:rPr>
                <w:rFonts w:ascii="Kidprint" w:hAnsi="Kidprint" w:cs="Times New Roman"/>
                <w:sz w:val="28"/>
                <w:szCs w:val="28"/>
              </w:rPr>
              <w:t xml:space="preserve"> </w:t>
            </w:r>
            <w:r w:rsidRPr="000B0281">
              <w:rPr>
                <w:rFonts w:ascii="Kidprint" w:hAnsi="Kidprint" w:cs="Times New Roman"/>
                <w:sz w:val="28"/>
                <w:szCs w:val="28"/>
              </w:rPr>
              <w:t>conventionnelle des mots.</w:t>
            </w:r>
          </w:p>
        </w:tc>
        <w:tc>
          <w:tcPr>
            <w:tcW w:w="4122" w:type="dxa"/>
          </w:tcPr>
          <w:p w:rsidR="00E909B4" w:rsidRPr="000B0281" w:rsidRDefault="00E909B4" w:rsidP="00022D9B">
            <w:pPr>
              <w:ind w:left="0"/>
              <w:rPr>
                <w:rFonts w:ascii="Kidprint" w:hAnsi="Kidprint"/>
                <w:b/>
                <w:sz w:val="28"/>
                <w:szCs w:val="28"/>
              </w:rPr>
            </w:pPr>
          </w:p>
          <w:p w:rsidR="00E909B4" w:rsidRPr="000B0281" w:rsidRDefault="000B0281" w:rsidP="00022D9B">
            <w:pPr>
              <w:ind w:left="0"/>
              <w:rPr>
                <w:rFonts w:ascii="Kidprint" w:hAnsi="Kidprint"/>
                <w:b/>
                <w:sz w:val="28"/>
                <w:szCs w:val="28"/>
              </w:rPr>
            </w:pPr>
            <w:r>
              <w:rPr>
                <w:rFonts w:ascii="Kidprint" w:hAnsi="Kidprint"/>
                <w:b/>
                <w:sz w:val="24"/>
                <w:szCs w:val="24"/>
              </w:rPr>
              <w:t xml:space="preserve">     </w:t>
            </w:r>
            <w:r w:rsidRPr="000B0281">
              <w:rPr>
                <w:rFonts w:ascii="Kidprint" w:hAnsi="Kidprint"/>
                <w:b/>
                <w:sz w:val="28"/>
                <w:szCs w:val="28"/>
              </w:rPr>
              <w:t>Loup</w:t>
            </w:r>
            <w:r w:rsidR="00E909B4">
              <w:rPr>
                <w:rFonts w:ascii="Kidprint" w:hAnsi="Kidprint"/>
                <w:b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1628775" cy="741903"/>
                  <wp:effectExtent l="19050" t="0" r="9525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41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D9B" w:rsidRDefault="000B0281" w:rsidP="00022D9B">
            <w:pPr>
              <w:ind w:left="0"/>
              <w:rPr>
                <w:rFonts w:ascii="Kidprint" w:hAnsi="Kidprint"/>
                <w:b/>
                <w:sz w:val="24"/>
                <w:szCs w:val="24"/>
              </w:rPr>
            </w:pPr>
            <w:r>
              <w:rPr>
                <w:rFonts w:ascii="Kidprint" w:hAnsi="Kidprint"/>
                <w:b/>
                <w:sz w:val="24"/>
                <w:szCs w:val="24"/>
              </w:rPr>
              <w:t xml:space="preserve">     </w:t>
            </w:r>
            <w:r w:rsidR="00E909B4">
              <w:rPr>
                <w:rFonts w:ascii="Kidprint" w:hAnsi="Kidprint"/>
                <w:b/>
                <w:sz w:val="24"/>
                <w:szCs w:val="24"/>
              </w:rPr>
              <w:t>Alligator</w:t>
            </w:r>
            <w:r>
              <w:rPr>
                <w:rFonts w:ascii="Kidprint" w:hAnsi="Kidprint"/>
                <w:b/>
                <w:sz w:val="24"/>
                <w:szCs w:val="24"/>
              </w:rPr>
              <w:t xml:space="preserve">   </w:t>
            </w:r>
            <w:r w:rsidR="00022D9B">
              <w:rPr>
                <w:rFonts w:ascii="Kidprint" w:hAnsi="Kidprint"/>
                <w:b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1409700" cy="962910"/>
                  <wp:effectExtent l="1905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6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D9B" w:rsidTr="0053466D">
        <w:tc>
          <w:tcPr>
            <w:tcW w:w="5358" w:type="dxa"/>
          </w:tcPr>
          <w:p w:rsidR="00B63F43" w:rsidRDefault="00B63F43" w:rsidP="00E909B4">
            <w:pPr>
              <w:autoSpaceDE w:val="0"/>
              <w:autoSpaceDN w:val="0"/>
              <w:adjustRightInd w:val="0"/>
              <w:ind w:left="0" w:right="0"/>
              <w:rPr>
                <w:rFonts w:ascii="Kidprint" w:hAnsi="Kidprint" w:cs="Times New Roman"/>
                <w:sz w:val="28"/>
                <w:szCs w:val="28"/>
              </w:rPr>
            </w:pPr>
          </w:p>
          <w:p w:rsidR="00022D9B" w:rsidRPr="0053466D" w:rsidRDefault="0053466D" w:rsidP="00B63F43">
            <w:pPr>
              <w:autoSpaceDE w:val="0"/>
              <w:autoSpaceDN w:val="0"/>
              <w:adjustRightInd w:val="0"/>
              <w:ind w:left="0" w:right="0"/>
              <w:rPr>
                <w:rFonts w:ascii="Kidprint" w:hAnsi="Kidprint" w:cs="Times New Roman"/>
                <w:sz w:val="28"/>
                <w:szCs w:val="28"/>
              </w:rPr>
            </w:pPr>
            <w:r>
              <w:rPr>
                <w:rFonts w:ascii="Kidprint" w:hAnsi="Kidprint" w:cs="Times New Roman"/>
                <w:sz w:val="28"/>
                <w:szCs w:val="28"/>
              </w:rPr>
              <w:t>L</w:t>
            </w:r>
            <w:r w:rsidR="00E909B4" w:rsidRPr="000B0281">
              <w:rPr>
                <w:rFonts w:ascii="Kidprint" w:hAnsi="Kidprint" w:cs="Times New Roman"/>
                <w:sz w:val="28"/>
                <w:szCs w:val="28"/>
              </w:rPr>
              <w:t>’enfant devient de plus en plus sensible à l’</w:t>
            </w:r>
            <w:r w:rsidR="00B63F43">
              <w:rPr>
                <w:rFonts w:ascii="Kidprint" w:hAnsi="Kidprint" w:cs="Times New Roman"/>
                <w:sz w:val="28"/>
                <w:szCs w:val="28"/>
              </w:rPr>
              <w:t>aspect sonore de la langue, s</w:t>
            </w:r>
            <w:r w:rsidR="00E909B4" w:rsidRPr="000B0281">
              <w:rPr>
                <w:rFonts w:ascii="Kidprint" w:hAnsi="Kidprint" w:cs="Times New Roman"/>
                <w:sz w:val="28"/>
                <w:szCs w:val="28"/>
              </w:rPr>
              <w:t>a</w:t>
            </w:r>
            <w:r>
              <w:rPr>
                <w:rFonts w:ascii="Kidprint" w:hAnsi="Kidprint" w:cs="Times New Roman"/>
                <w:sz w:val="28"/>
                <w:szCs w:val="28"/>
              </w:rPr>
              <w:t xml:space="preserve"> </w:t>
            </w:r>
            <w:r w:rsidR="00E909B4" w:rsidRPr="000B0281">
              <w:rPr>
                <w:rFonts w:ascii="Kidprint" w:hAnsi="Kidprint" w:cs="Times New Roman"/>
                <w:sz w:val="28"/>
                <w:szCs w:val="28"/>
              </w:rPr>
              <w:t>p</w:t>
            </w:r>
            <w:r>
              <w:rPr>
                <w:rFonts w:ascii="Kidprint" w:hAnsi="Kidprint" w:cs="Times New Roman"/>
                <w:sz w:val="28"/>
                <w:szCs w:val="28"/>
              </w:rPr>
              <w:t>roduction d’écriture se traduit</w:t>
            </w:r>
            <w:r w:rsidR="00E909B4" w:rsidRPr="000B0281">
              <w:rPr>
                <w:rFonts w:ascii="Kidprint" w:hAnsi="Kidprint" w:cs="Times New Roman"/>
                <w:sz w:val="28"/>
                <w:szCs w:val="28"/>
              </w:rPr>
              <w:t xml:space="preserve"> alors par l’emploi de la syllabe pour identifier ses mots ou</w:t>
            </w:r>
            <w:r w:rsidR="00B63F43">
              <w:rPr>
                <w:rFonts w:ascii="Kidprint" w:hAnsi="Kidprint" w:cs="Times New Roman"/>
                <w:sz w:val="28"/>
                <w:szCs w:val="28"/>
              </w:rPr>
              <w:t xml:space="preserve"> </w:t>
            </w:r>
            <w:r w:rsidR="00E909B4" w:rsidRPr="000B0281">
              <w:rPr>
                <w:rFonts w:ascii="Kidprint" w:hAnsi="Kidprint" w:cs="Times New Roman"/>
                <w:sz w:val="28"/>
                <w:szCs w:val="28"/>
              </w:rPr>
              <w:t>des par</w:t>
            </w:r>
            <w:r>
              <w:rPr>
                <w:rFonts w:ascii="Kidprint" w:hAnsi="Kidprint" w:cs="Times New Roman"/>
                <w:sz w:val="28"/>
                <w:szCs w:val="28"/>
              </w:rPr>
              <w:t>ties de ceux-ci, et il utilise</w:t>
            </w:r>
            <w:r w:rsidR="00E909B4" w:rsidRPr="000B0281">
              <w:rPr>
                <w:rFonts w:ascii="Kidprint" w:hAnsi="Kidprint" w:cs="Times New Roman"/>
                <w:sz w:val="28"/>
                <w:szCs w:val="28"/>
              </w:rPr>
              <w:t xml:space="preserve"> souvent une lettre par syllabe</w:t>
            </w:r>
            <w:r w:rsidR="00B63F43">
              <w:rPr>
                <w:rFonts w:ascii="Kidprint" w:hAnsi="Kidprint" w:cs="Times New Roman"/>
                <w:sz w:val="28"/>
                <w:szCs w:val="28"/>
              </w:rPr>
              <w:t>.</w:t>
            </w:r>
          </w:p>
        </w:tc>
        <w:tc>
          <w:tcPr>
            <w:tcW w:w="4122" w:type="dxa"/>
          </w:tcPr>
          <w:p w:rsidR="00022D9B" w:rsidRDefault="00022D9B" w:rsidP="00022D9B">
            <w:pPr>
              <w:ind w:left="0"/>
              <w:rPr>
                <w:rFonts w:ascii="Kidprint" w:hAnsi="Kidprint"/>
                <w:b/>
                <w:sz w:val="24"/>
                <w:szCs w:val="24"/>
              </w:rPr>
            </w:pPr>
          </w:p>
          <w:p w:rsidR="000B0281" w:rsidRDefault="000B0281" w:rsidP="00022D9B">
            <w:pPr>
              <w:ind w:left="0"/>
              <w:rPr>
                <w:rFonts w:ascii="Kidprint" w:hAnsi="Kidprint"/>
                <w:b/>
                <w:sz w:val="24"/>
                <w:szCs w:val="24"/>
              </w:rPr>
            </w:pPr>
          </w:p>
          <w:p w:rsidR="000B0281" w:rsidRDefault="000B0281" w:rsidP="00022D9B">
            <w:pPr>
              <w:ind w:left="0"/>
              <w:rPr>
                <w:rFonts w:ascii="Kidprint" w:hAnsi="Kidprint"/>
                <w:b/>
                <w:sz w:val="24"/>
                <w:szCs w:val="24"/>
              </w:rPr>
            </w:pPr>
            <w:r w:rsidRPr="000B0281">
              <w:rPr>
                <w:rFonts w:ascii="Kidprint" w:hAnsi="Kidprint" w:cs="Times New Roman"/>
                <w:i/>
                <w:iCs/>
                <w:sz w:val="28"/>
                <w:szCs w:val="28"/>
              </w:rPr>
              <w:t xml:space="preserve">E L F </w:t>
            </w:r>
            <w:r w:rsidRPr="000B0281">
              <w:rPr>
                <w:rFonts w:ascii="Kidprint" w:hAnsi="Kidprint" w:cs="Times New Roman"/>
                <w:sz w:val="28"/>
                <w:szCs w:val="28"/>
              </w:rPr>
              <w:t xml:space="preserve">pour le mot </w:t>
            </w:r>
            <w:r w:rsidRPr="000B0281">
              <w:rPr>
                <w:rFonts w:ascii="Kidprint" w:hAnsi="Kidprint" w:cs="Times New Roman"/>
                <w:i/>
                <w:iCs/>
                <w:sz w:val="28"/>
                <w:szCs w:val="28"/>
              </w:rPr>
              <w:t>é-lé-</w:t>
            </w:r>
            <w:proofErr w:type="spellStart"/>
            <w:r w:rsidRPr="000B0281">
              <w:rPr>
                <w:rFonts w:ascii="Kidprint" w:hAnsi="Kidprint" w:cs="Times New Roman"/>
                <w:i/>
                <w:iCs/>
                <w:sz w:val="28"/>
                <w:szCs w:val="28"/>
              </w:rPr>
              <w:t>phant</w:t>
            </w:r>
            <w:proofErr w:type="spellEnd"/>
            <w:r w:rsidRPr="000B0281">
              <w:rPr>
                <w:rFonts w:ascii="Kidprint" w:hAnsi="Kidprint" w:cs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022D9B" w:rsidTr="0053466D">
        <w:tc>
          <w:tcPr>
            <w:tcW w:w="5358" w:type="dxa"/>
          </w:tcPr>
          <w:p w:rsidR="00B63F43" w:rsidRDefault="00B63F43" w:rsidP="00E909B4">
            <w:pPr>
              <w:autoSpaceDE w:val="0"/>
              <w:autoSpaceDN w:val="0"/>
              <w:adjustRightInd w:val="0"/>
              <w:ind w:left="0" w:right="0"/>
              <w:rPr>
                <w:rFonts w:ascii="Kidprint" w:hAnsi="Kidprint" w:cs="Times New Roman"/>
                <w:sz w:val="28"/>
                <w:szCs w:val="28"/>
              </w:rPr>
            </w:pPr>
          </w:p>
          <w:p w:rsidR="00E909B4" w:rsidRPr="000B0281" w:rsidRDefault="00E909B4" w:rsidP="00E909B4">
            <w:pPr>
              <w:autoSpaceDE w:val="0"/>
              <w:autoSpaceDN w:val="0"/>
              <w:adjustRightInd w:val="0"/>
              <w:ind w:left="0" w:right="0"/>
              <w:rPr>
                <w:rFonts w:ascii="Kidprint" w:hAnsi="Kidprint" w:cs="Times New Roman"/>
                <w:sz w:val="28"/>
                <w:szCs w:val="28"/>
              </w:rPr>
            </w:pPr>
            <w:r w:rsidRPr="000B0281">
              <w:rPr>
                <w:rFonts w:ascii="Kidprint" w:hAnsi="Kidprint" w:cs="Times New Roman"/>
                <w:sz w:val="28"/>
                <w:szCs w:val="28"/>
              </w:rPr>
              <w:t>Lorsqu’il progresse dans sa compréhension des relations existantes entre l’oral et l’écrit, il</w:t>
            </w:r>
          </w:p>
          <w:p w:rsidR="00022D9B" w:rsidRDefault="00E909B4" w:rsidP="00B63F43">
            <w:pPr>
              <w:autoSpaceDE w:val="0"/>
              <w:autoSpaceDN w:val="0"/>
              <w:adjustRightInd w:val="0"/>
              <w:ind w:left="0" w:right="0"/>
              <w:rPr>
                <w:rFonts w:ascii="Kidprint" w:hAnsi="Kidprint" w:cs="Times New Roman"/>
                <w:sz w:val="28"/>
                <w:szCs w:val="28"/>
              </w:rPr>
            </w:pPr>
            <w:r w:rsidRPr="000B0281">
              <w:rPr>
                <w:rFonts w:ascii="Kidprint" w:hAnsi="Kidprint" w:cs="Times New Roman"/>
                <w:sz w:val="28"/>
                <w:szCs w:val="28"/>
              </w:rPr>
              <w:t>continuera à utiliser soit une lettre pour représenter une syllabe, soit l’aspect phonétique du</w:t>
            </w:r>
            <w:r w:rsidR="00B63F43">
              <w:rPr>
                <w:rFonts w:ascii="Kidprint" w:hAnsi="Kidprint" w:cs="Times New Roman"/>
                <w:sz w:val="28"/>
                <w:szCs w:val="28"/>
              </w:rPr>
              <w:t xml:space="preserve"> </w:t>
            </w:r>
            <w:r w:rsidRPr="000B0281">
              <w:rPr>
                <w:rFonts w:ascii="Kidprint" w:hAnsi="Kidprint" w:cs="Times New Roman"/>
                <w:sz w:val="28"/>
                <w:szCs w:val="28"/>
              </w:rPr>
              <w:t>mot.</w:t>
            </w:r>
          </w:p>
          <w:p w:rsidR="003562D9" w:rsidRPr="00B63F43" w:rsidRDefault="003562D9" w:rsidP="00B63F43">
            <w:pPr>
              <w:autoSpaceDE w:val="0"/>
              <w:autoSpaceDN w:val="0"/>
              <w:adjustRightInd w:val="0"/>
              <w:ind w:left="0" w:right="0"/>
              <w:rPr>
                <w:rFonts w:ascii="Kidprint" w:hAnsi="Kidprint" w:cs="Times New Roman"/>
                <w:sz w:val="28"/>
                <w:szCs w:val="28"/>
              </w:rPr>
            </w:pPr>
          </w:p>
        </w:tc>
        <w:tc>
          <w:tcPr>
            <w:tcW w:w="4122" w:type="dxa"/>
          </w:tcPr>
          <w:p w:rsidR="00022D9B" w:rsidRDefault="00E909B4" w:rsidP="00022D9B">
            <w:pPr>
              <w:ind w:left="0"/>
              <w:rPr>
                <w:rFonts w:ascii="Kidprint" w:hAnsi="Kidprint"/>
                <w:b/>
                <w:sz w:val="24"/>
                <w:szCs w:val="24"/>
              </w:rPr>
            </w:pPr>
            <w:r>
              <w:rPr>
                <w:rFonts w:ascii="Kidprint" w:hAnsi="Kidprint"/>
                <w:b/>
                <w:sz w:val="24"/>
                <w:szCs w:val="24"/>
              </w:rPr>
              <w:t xml:space="preserve">Autobus        </w:t>
            </w:r>
            <w:r>
              <w:rPr>
                <w:rFonts w:ascii="Kidprint" w:hAnsi="Kidprint"/>
                <w:b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1247775" cy="723900"/>
                  <wp:effectExtent l="19050" t="0" r="9525" b="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D9B" w:rsidTr="0053466D">
        <w:tc>
          <w:tcPr>
            <w:tcW w:w="5358" w:type="dxa"/>
          </w:tcPr>
          <w:p w:rsidR="00B63F43" w:rsidRDefault="00B63F43" w:rsidP="002460F0">
            <w:pPr>
              <w:autoSpaceDE w:val="0"/>
              <w:autoSpaceDN w:val="0"/>
              <w:adjustRightInd w:val="0"/>
              <w:ind w:left="0" w:right="0"/>
              <w:rPr>
                <w:rFonts w:ascii="Kidprint" w:hAnsi="Kidprint" w:cs="Times New Roman"/>
                <w:sz w:val="28"/>
                <w:szCs w:val="28"/>
              </w:rPr>
            </w:pPr>
          </w:p>
          <w:p w:rsidR="002460F0" w:rsidRPr="000B0281" w:rsidRDefault="003562D9" w:rsidP="002460F0">
            <w:pPr>
              <w:autoSpaceDE w:val="0"/>
              <w:autoSpaceDN w:val="0"/>
              <w:adjustRightInd w:val="0"/>
              <w:ind w:left="0" w:right="0"/>
              <w:rPr>
                <w:rFonts w:ascii="Kidprint" w:hAnsi="Kidprint" w:cs="Times New Roman"/>
                <w:sz w:val="28"/>
                <w:szCs w:val="28"/>
              </w:rPr>
            </w:pPr>
            <w:r>
              <w:rPr>
                <w:rFonts w:ascii="Kidprint" w:hAnsi="Kidprint" w:cs="Times New Roman"/>
                <w:sz w:val="28"/>
                <w:szCs w:val="28"/>
              </w:rPr>
              <w:t>L</w:t>
            </w:r>
            <w:r w:rsidR="002460F0" w:rsidRPr="000B0281">
              <w:rPr>
                <w:rFonts w:ascii="Kidprint" w:hAnsi="Kidprint" w:cs="Times New Roman"/>
                <w:sz w:val="28"/>
                <w:szCs w:val="28"/>
              </w:rPr>
              <w:t>’enfant comprend enfin la struct</w:t>
            </w:r>
            <w:r>
              <w:rPr>
                <w:rFonts w:ascii="Kidprint" w:hAnsi="Kidprint" w:cs="Times New Roman"/>
                <w:sz w:val="28"/>
                <w:szCs w:val="28"/>
              </w:rPr>
              <w:t>ure de notre système d’écriture et</w:t>
            </w:r>
            <w:r w:rsidR="002460F0" w:rsidRPr="000B0281">
              <w:rPr>
                <w:rFonts w:ascii="Kidprint" w:hAnsi="Kidprint" w:cs="Times New Roman"/>
                <w:sz w:val="28"/>
                <w:szCs w:val="28"/>
              </w:rPr>
              <w:t xml:space="preserve"> sa production</w:t>
            </w:r>
            <w:r w:rsidR="0053466D">
              <w:rPr>
                <w:rFonts w:ascii="Kidprint" w:hAnsi="Kidprint" w:cs="Times New Roman"/>
                <w:sz w:val="28"/>
                <w:szCs w:val="28"/>
              </w:rPr>
              <w:t xml:space="preserve"> </w:t>
            </w:r>
            <w:r w:rsidR="002460F0" w:rsidRPr="000B0281">
              <w:rPr>
                <w:rFonts w:ascii="Kidprint" w:hAnsi="Kidprint" w:cs="Times New Roman"/>
                <w:sz w:val="28"/>
                <w:szCs w:val="28"/>
              </w:rPr>
              <w:t>ressemble de p</w:t>
            </w:r>
            <w:r>
              <w:rPr>
                <w:rFonts w:ascii="Kidprint" w:hAnsi="Kidprint" w:cs="Times New Roman"/>
                <w:sz w:val="28"/>
                <w:szCs w:val="28"/>
              </w:rPr>
              <w:t xml:space="preserve">lus en plus à celle de l’adulte. On y observe </w:t>
            </w:r>
            <w:r w:rsidR="002460F0" w:rsidRPr="000B0281">
              <w:rPr>
                <w:rFonts w:ascii="Kidprint" w:hAnsi="Kidprint" w:cs="Times New Roman"/>
                <w:sz w:val="28"/>
                <w:szCs w:val="28"/>
              </w:rPr>
              <w:t>une</w:t>
            </w:r>
            <w:r w:rsidR="0053466D">
              <w:rPr>
                <w:rFonts w:ascii="Kidprint" w:hAnsi="Kidprint" w:cs="Times New Roman"/>
                <w:sz w:val="28"/>
                <w:szCs w:val="28"/>
              </w:rPr>
              <w:t xml:space="preserve"> </w:t>
            </w:r>
            <w:r w:rsidR="002460F0" w:rsidRPr="000B0281">
              <w:rPr>
                <w:rFonts w:ascii="Kidprint" w:hAnsi="Kidprint" w:cs="Times New Roman"/>
                <w:sz w:val="28"/>
                <w:szCs w:val="28"/>
              </w:rPr>
              <w:t xml:space="preserve">méconnaissance </w:t>
            </w:r>
            <w:r w:rsidR="002460F0" w:rsidRPr="00B63F43">
              <w:rPr>
                <w:rFonts w:ascii="Kidprint" w:hAnsi="Kidprint" w:cs="Times New Roman"/>
                <w:sz w:val="28"/>
                <w:szCs w:val="28"/>
                <w:u w:val="single"/>
              </w:rPr>
              <w:t>très compréhensible</w:t>
            </w:r>
            <w:r>
              <w:rPr>
                <w:rFonts w:ascii="Kidprint" w:hAnsi="Kidprint" w:cs="Times New Roman"/>
                <w:sz w:val="28"/>
                <w:szCs w:val="28"/>
              </w:rPr>
              <w:t xml:space="preserve"> de </w:t>
            </w:r>
            <w:r w:rsidR="002460F0" w:rsidRPr="000B0281">
              <w:rPr>
                <w:rFonts w:ascii="Kidprint" w:hAnsi="Kidprint" w:cs="Times New Roman"/>
                <w:sz w:val="28"/>
                <w:szCs w:val="28"/>
              </w:rPr>
              <w:t>l’orthographe, qu’il apprendra, d’une façon</w:t>
            </w:r>
          </w:p>
          <w:p w:rsidR="00022D9B" w:rsidRPr="000B0281" w:rsidRDefault="002460F0" w:rsidP="003562D9">
            <w:pPr>
              <w:autoSpaceDE w:val="0"/>
              <w:autoSpaceDN w:val="0"/>
              <w:adjustRightInd w:val="0"/>
              <w:ind w:left="0" w:right="0"/>
              <w:rPr>
                <w:rFonts w:ascii="Kidprint" w:hAnsi="Kidprint" w:cs="Times New Roman"/>
                <w:sz w:val="28"/>
                <w:szCs w:val="28"/>
              </w:rPr>
            </w:pPr>
            <w:r w:rsidRPr="000B0281">
              <w:rPr>
                <w:rFonts w:ascii="Kidprint" w:hAnsi="Kidprint" w:cs="Times New Roman"/>
                <w:sz w:val="28"/>
                <w:szCs w:val="28"/>
              </w:rPr>
              <w:t xml:space="preserve">systématique, au primaire. </w:t>
            </w:r>
          </w:p>
        </w:tc>
        <w:tc>
          <w:tcPr>
            <w:tcW w:w="4122" w:type="dxa"/>
          </w:tcPr>
          <w:p w:rsidR="0053466D" w:rsidRDefault="002460F0" w:rsidP="00022D9B">
            <w:pPr>
              <w:ind w:left="0"/>
              <w:rPr>
                <w:rFonts w:ascii="Kidprint" w:hAnsi="Kidprint"/>
                <w:b/>
                <w:sz w:val="24"/>
                <w:szCs w:val="24"/>
              </w:rPr>
            </w:pPr>
            <w:r>
              <w:rPr>
                <w:rFonts w:ascii="Kidprint" w:hAnsi="Kidprint"/>
                <w:b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841461" cy="1133475"/>
                  <wp:effectExtent l="1905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461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62D9">
              <w:rPr>
                <w:rFonts w:ascii="Kidprint" w:hAnsi="Kidprint"/>
                <w:b/>
                <w:sz w:val="24"/>
                <w:szCs w:val="24"/>
              </w:rPr>
              <w:t xml:space="preserve">           </w:t>
            </w:r>
            <w:r w:rsidR="003562D9" w:rsidRPr="003562D9">
              <w:rPr>
                <w:rFonts w:ascii="Kidprint" w:hAnsi="Kidprint"/>
                <w:b/>
                <w:sz w:val="24"/>
                <w:szCs w:val="24"/>
              </w:rPr>
              <w:drawing>
                <wp:inline distT="0" distB="0" distL="0" distR="0">
                  <wp:extent cx="779065" cy="800100"/>
                  <wp:effectExtent l="19050" t="0" r="1985" b="0"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715" cy="8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D9B" w:rsidRDefault="0053466D" w:rsidP="00022D9B">
            <w:pPr>
              <w:ind w:left="0"/>
              <w:rPr>
                <w:rFonts w:ascii="Kidprint" w:hAnsi="Kidprint"/>
                <w:b/>
                <w:sz w:val="24"/>
                <w:szCs w:val="24"/>
              </w:rPr>
            </w:pPr>
            <w:r>
              <w:rPr>
                <w:rFonts w:ascii="Kidprint" w:hAnsi="Kidprint"/>
                <w:b/>
                <w:sz w:val="24"/>
                <w:szCs w:val="24"/>
              </w:rPr>
              <w:t>habit de neige</w:t>
            </w:r>
          </w:p>
        </w:tc>
      </w:tr>
      <w:tr w:rsidR="00022D9B" w:rsidTr="0053466D">
        <w:tc>
          <w:tcPr>
            <w:tcW w:w="5358" w:type="dxa"/>
          </w:tcPr>
          <w:p w:rsidR="00B63F43" w:rsidRDefault="00B63F43" w:rsidP="00B63F43">
            <w:pPr>
              <w:autoSpaceDE w:val="0"/>
              <w:autoSpaceDN w:val="0"/>
              <w:adjustRightInd w:val="0"/>
              <w:ind w:left="0" w:right="0"/>
              <w:rPr>
                <w:rFonts w:ascii="Kidprint" w:hAnsi="Kidprint" w:cs="Times New Roman"/>
                <w:sz w:val="28"/>
                <w:szCs w:val="28"/>
              </w:rPr>
            </w:pPr>
          </w:p>
          <w:p w:rsidR="00022D9B" w:rsidRPr="00B63F43" w:rsidRDefault="002460F0" w:rsidP="00B63F43">
            <w:pPr>
              <w:autoSpaceDE w:val="0"/>
              <w:autoSpaceDN w:val="0"/>
              <w:adjustRightInd w:val="0"/>
              <w:ind w:left="0" w:right="0"/>
              <w:rPr>
                <w:rFonts w:ascii="Kidprint" w:hAnsi="Kidprint" w:cs="Times New Roman"/>
                <w:sz w:val="28"/>
                <w:szCs w:val="28"/>
              </w:rPr>
            </w:pPr>
            <w:r w:rsidRPr="000B0281">
              <w:rPr>
                <w:rFonts w:ascii="Kidprint" w:hAnsi="Kidprint" w:cs="Times New Roman"/>
                <w:sz w:val="28"/>
                <w:szCs w:val="28"/>
              </w:rPr>
              <w:t>Pour cheminer à travers ces stades, l’enfant doit très tôt avoir accès à du papier et des crayons,</w:t>
            </w:r>
            <w:r w:rsidR="00B63F43">
              <w:rPr>
                <w:rFonts w:ascii="Kidprint" w:hAnsi="Kidprint" w:cs="Times New Roman"/>
                <w:sz w:val="28"/>
                <w:szCs w:val="28"/>
              </w:rPr>
              <w:t xml:space="preserve"> </w:t>
            </w:r>
            <w:r w:rsidRPr="000B0281">
              <w:rPr>
                <w:rFonts w:ascii="Kidprint" w:hAnsi="Kidprint" w:cs="Times New Roman"/>
                <w:sz w:val="28"/>
                <w:szCs w:val="28"/>
              </w:rPr>
              <w:t>et il doit être invité à écrire</w:t>
            </w:r>
            <w:r w:rsidR="003562D9">
              <w:rPr>
                <w:rFonts w:ascii="Kidprint" w:hAnsi="Kidprint" w:cs="Times New Roman"/>
                <w:sz w:val="28"/>
                <w:szCs w:val="28"/>
              </w:rPr>
              <w:t xml:space="preserve"> librement</w:t>
            </w:r>
            <w:r w:rsidRPr="000B0281">
              <w:rPr>
                <w:rFonts w:ascii="Kidprint" w:hAnsi="Kidprint" w:cs="Times New Roman"/>
                <w:sz w:val="28"/>
                <w:szCs w:val="28"/>
              </w:rPr>
              <w:t>. C’est de cette façon qu’il passera de l’écriture spontanée ou</w:t>
            </w:r>
            <w:r w:rsidR="00B63F43">
              <w:rPr>
                <w:rFonts w:ascii="Kidprint" w:hAnsi="Kidprint" w:cs="Times New Roman"/>
                <w:sz w:val="28"/>
                <w:szCs w:val="28"/>
              </w:rPr>
              <w:t xml:space="preserve"> </w:t>
            </w:r>
            <w:r w:rsidRPr="000B0281">
              <w:rPr>
                <w:rFonts w:ascii="Kidprint" w:hAnsi="Kidprint" w:cs="Times New Roman"/>
                <w:sz w:val="28"/>
                <w:szCs w:val="28"/>
              </w:rPr>
              <w:t>provisoire à l’utilisation plus ou moins correcte de la structure alphabétique de notre système</w:t>
            </w:r>
            <w:r w:rsidR="00B63F43">
              <w:rPr>
                <w:rFonts w:ascii="Kidprint" w:hAnsi="Kidprint" w:cs="Times New Roman"/>
                <w:sz w:val="28"/>
                <w:szCs w:val="28"/>
              </w:rPr>
              <w:t xml:space="preserve"> </w:t>
            </w:r>
            <w:r w:rsidRPr="000B0281">
              <w:rPr>
                <w:rFonts w:ascii="Kidprint" w:hAnsi="Kidprint" w:cs="Times New Roman"/>
                <w:sz w:val="28"/>
                <w:szCs w:val="28"/>
              </w:rPr>
              <w:t>d’écriture.</w:t>
            </w:r>
          </w:p>
        </w:tc>
        <w:tc>
          <w:tcPr>
            <w:tcW w:w="4122" w:type="dxa"/>
          </w:tcPr>
          <w:p w:rsidR="00B63F43" w:rsidRDefault="002460F0" w:rsidP="00022D9B">
            <w:pPr>
              <w:ind w:left="0"/>
              <w:rPr>
                <w:rFonts w:ascii="Kidprint" w:hAnsi="Kidprint"/>
                <w:b/>
                <w:sz w:val="24"/>
                <w:szCs w:val="24"/>
              </w:rPr>
            </w:pPr>
            <w:r>
              <w:rPr>
                <w:rFonts w:ascii="Kidprint" w:hAnsi="Kidprint"/>
                <w:b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2400300" cy="1773043"/>
                  <wp:effectExtent l="19050" t="0" r="0" b="0"/>
                  <wp:docPr id="1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361" cy="17789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F43" w:rsidRDefault="002460F0" w:rsidP="00022D9B">
            <w:pPr>
              <w:ind w:left="0"/>
              <w:rPr>
                <w:rFonts w:ascii="Kidprint" w:hAnsi="Kidprint"/>
                <w:b/>
                <w:sz w:val="24"/>
                <w:szCs w:val="24"/>
              </w:rPr>
            </w:pPr>
            <w:r>
              <w:rPr>
                <w:rFonts w:ascii="Kidprint" w:hAnsi="Kidprint"/>
                <w:b/>
                <w:sz w:val="24"/>
                <w:szCs w:val="24"/>
              </w:rPr>
              <w:t>Le canard nage.</w:t>
            </w:r>
          </w:p>
        </w:tc>
      </w:tr>
    </w:tbl>
    <w:p w:rsidR="00B63F43" w:rsidRDefault="00B63F43" w:rsidP="00B63F43">
      <w:pPr>
        <w:ind w:left="0"/>
        <w:rPr>
          <w:rFonts w:ascii="Kidprint" w:hAnsi="Kidprint"/>
          <w:b/>
          <w:sz w:val="24"/>
          <w:szCs w:val="24"/>
        </w:rPr>
      </w:pPr>
    </w:p>
    <w:p w:rsidR="003562D9" w:rsidRDefault="003562D9" w:rsidP="00B63F43">
      <w:pPr>
        <w:ind w:left="0"/>
        <w:rPr>
          <w:rFonts w:ascii="Kidprint" w:hAnsi="Kidprint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00"/>
      </w:tblGrid>
      <w:tr w:rsidR="00B63F43" w:rsidTr="00B63F43">
        <w:tc>
          <w:tcPr>
            <w:tcW w:w="9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3F43" w:rsidRDefault="00B63F43" w:rsidP="00B63F43">
            <w:pPr>
              <w:autoSpaceDE w:val="0"/>
              <w:autoSpaceDN w:val="0"/>
              <w:adjustRightInd w:val="0"/>
              <w:ind w:left="0" w:right="0"/>
              <w:rPr>
                <w:rFonts w:ascii="Century Gothic" w:hAnsi="Century Gothic" w:cs="Times New Roman"/>
              </w:rPr>
            </w:pPr>
          </w:p>
          <w:p w:rsidR="00B63F43" w:rsidRPr="00B63F43" w:rsidRDefault="00B63F43" w:rsidP="00B63F43">
            <w:pPr>
              <w:autoSpaceDE w:val="0"/>
              <w:autoSpaceDN w:val="0"/>
              <w:adjustRightInd w:val="0"/>
              <w:ind w:left="0" w:right="0"/>
              <w:rPr>
                <w:rFonts w:ascii="Century Gothic" w:hAnsi="Century Gothic" w:cs="Times New Roman"/>
              </w:rPr>
            </w:pPr>
            <w:r w:rsidRPr="00B63F43">
              <w:rPr>
                <w:rFonts w:ascii="Century Gothic" w:hAnsi="Century Gothic" w:cs="Times New Roman"/>
              </w:rPr>
              <w:t>Il ne faut pas rire du gribouillis de l’enfant; c’est un début d’écriture qui évoluera</w:t>
            </w:r>
          </w:p>
          <w:p w:rsidR="00B63F43" w:rsidRPr="00B63F43" w:rsidRDefault="00B63F43" w:rsidP="00B63F43">
            <w:pPr>
              <w:autoSpaceDE w:val="0"/>
              <w:autoSpaceDN w:val="0"/>
              <w:adjustRightInd w:val="0"/>
              <w:ind w:left="0" w:right="0"/>
              <w:rPr>
                <w:rFonts w:ascii="Century Gothic" w:hAnsi="Century Gothic" w:cs="Times New Roman"/>
              </w:rPr>
            </w:pPr>
            <w:r w:rsidRPr="00B63F43">
              <w:rPr>
                <w:rFonts w:ascii="Century Gothic" w:hAnsi="Century Gothic" w:cs="Times New Roman"/>
              </w:rPr>
              <w:t>jusqu’à l’utilisation de lettres et la production de mots comme vous et moi.</w:t>
            </w:r>
          </w:p>
          <w:p w:rsidR="00B63F43" w:rsidRDefault="00B63F43" w:rsidP="002460F0">
            <w:pPr>
              <w:autoSpaceDE w:val="0"/>
              <w:autoSpaceDN w:val="0"/>
              <w:adjustRightInd w:val="0"/>
              <w:ind w:left="0" w:right="0"/>
              <w:rPr>
                <w:rFonts w:ascii="Kidprint" w:hAnsi="Kidprint"/>
                <w:b/>
                <w:sz w:val="24"/>
                <w:szCs w:val="24"/>
              </w:rPr>
            </w:pPr>
          </w:p>
        </w:tc>
      </w:tr>
    </w:tbl>
    <w:p w:rsidR="00B35A65" w:rsidRDefault="00B35A65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69378E" w:rsidRDefault="0069378E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B35A65" w:rsidRDefault="00B35A65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69378E" w:rsidRDefault="0069378E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3562D9" w:rsidRDefault="003562D9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3562D9" w:rsidRDefault="003562D9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3562D9" w:rsidRDefault="003562D9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3562D9" w:rsidRDefault="003562D9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3562D9" w:rsidRDefault="003562D9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3562D9" w:rsidRDefault="003562D9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3562D9" w:rsidRDefault="003562D9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3562D9" w:rsidRDefault="003562D9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3562D9" w:rsidRDefault="003562D9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3562D9" w:rsidRDefault="003562D9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3562D9" w:rsidRDefault="003562D9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3562D9" w:rsidRDefault="003562D9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3562D9" w:rsidRDefault="003562D9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3562D9" w:rsidRDefault="003562D9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3562D9" w:rsidRDefault="003562D9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3562D9" w:rsidRDefault="003562D9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3562D9" w:rsidRDefault="003562D9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3562D9" w:rsidRDefault="003562D9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69378E" w:rsidRDefault="0069378E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  <w:sz w:val="24"/>
          <w:szCs w:val="24"/>
        </w:rPr>
      </w:pPr>
    </w:p>
    <w:p w:rsidR="00B35A65" w:rsidRPr="0069378E" w:rsidRDefault="00B35A65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</w:rPr>
      </w:pPr>
      <w:r w:rsidRPr="0069378E">
        <w:rPr>
          <w:rFonts w:ascii="Century Gothic" w:hAnsi="Century Gothic" w:cs="Times New Roman"/>
          <w:b/>
        </w:rPr>
        <w:lastRenderedPageBreak/>
        <w:t>Ce que la recherche nous dit :</w:t>
      </w:r>
    </w:p>
    <w:p w:rsidR="0069378E" w:rsidRPr="0069378E" w:rsidRDefault="0069378E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  <w:b/>
        </w:rPr>
      </w:pPr>
    </w:p>
    <w:p w:rsidR="00B35A65" w:rsidRDefault="00B35A65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</w:rPr>
      </w:pPr>
      <w:r w:rsidRPr="00B63F43">
        <w:rPr>
          <w:rFonts w:ascii="Century Gothic" w:hAnsi="Century Gothic" w:cs="Times New Roman"/>
        </w:rPr>
        <w:t>C’est au début des années 80 que prend forme, dans les écrits de recherche, la</w:t>
      </w:r>
      <w:r>
        <w:rPr>
          <w:rFonts w:ascii="Century Gothic" w:hAnsi="Century Gothic" w:cs="Times New Roman"/>
        </w:rPr>
        <w:t xml:space="preserve"> </w:t>
      </w:r>
      <w:r w:rsidRPr="00B63F43">
        <w:rPr>
          <w:rFonts w:ascii="Century Gothic" w:hAnsi="Century Gothic" w:cs="Times New Roman"/>
        </w:rPr>
        <w:t>préoccupation actuelle de mettre en évidence l’importance et la pertinence de sensibiliser</w:t>
      </w:r>
      <w:r>
        <w:rPr>
          <w:rFonts w:ascii="Century Gothic" w:hAnsi="Century Gothic" w:cs="Times New Roman"/>
        </w:rPr>
        <w:t xml:space="preserve"> </w:t>
      </w:r>
      <w:r w:rsidRPr="00B63F43">
        <w:rPr>
          <w:rFonts w:ascii="Century Gothic" w:hAnsi="Century Gothic" w:cs="Times New Roman"/>
        </w:rPr>
        <w:t xml:space="preserve">l’enfant, dès sa naissance, au monde de l’écrit. </w:t>
      </w:r>
    </w:p>
    <w:p w:rsidR="003562D9" w:rsidRDefault="003562D9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</w:rPr>
      </w:pPr>
    </w:p>
    <w:p w:rsidR="00B35A65" w:rsidRDefault="00B35A65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</w:rPr>
      </w:pPr>
      <w:r w:rsidRPr="00B63F43">
        <w:rPr>
          <w:rFonts w:ascii="Century Gothic" w:hAnsi="Century Gothic" w:cs="Times New Roman"/>
        </w:rPr>
        <w:t>En effet, les recherches des dernières années et l’expérience que nous avons avec le</w:t>
      </w:r>
      <w:r>
        <w:rPr>
          <w:rFonts w:ascii="Century Gothic" w:hAnsi="Century Gothic" w:cs="Times New Roman"/>
        </w:rPr>
        <w:t xml:space="preserve"> </w:t>
      </w:r>
      <w:r w:rsidRPr="00B63F43">
        <w:rPr>
          <w:rFonts w:ascii="Century Gothic" w:hAnsi="Century Gothic" w:cs="Times New Roman"/>
        </w:rPr>
        <w:t>jeune enfant confirment qu’il y a dans sa vie une période favorabl</w:t>
      </w:r>
      <w:r>
        <w:rPr>
          <w:rFonts w:ascii="Century Gothic" w:hAnsi="Century Gothic" w:cs="Times New Roman"/>
        </w:rPr>
        <w:t xml:space="preserve">e à cet éveil. Cette période de </w:t>
      </w:r>
      <w:r w:rsidRPr="00B63F43">
        <w:rPr>
          <w:rFonts w:ascii="Century Gothic" w:hAnsi="Century Gothic" w:cs="Times New Roman"/>
        </w:rPr>
        <w:t>développement se situe entre 0 et 6 ans et est marquée par ce que des auteurs appel</w:t>
      </w:r>
      <w:r>
        <w:rPr>
          <w:rFonts w:ascii="Century Gothic" w:hAnsi="Century Gothic" w:cs="Times New Roman"/>
        </w:rPr>
        <w:t>l</w:t>
      </w:r>
      <w:r w:rsidRPr="00B63F43">
        <w:rPr>
          <w:rFonts w:ascii="Century Gothic" w:hAnsi="Century Gothic" w:cs="Times New Roman"/>
        </w:rPr>
        <w:t>ent</w:t>
      </w:r>
      <w:r>
        <w:rPr>
          <w:rFonts w:ascii="Century Gothic" w:hAnsi="Century Gothic" w:cs="Times New Roman"/>
        </w:rPr>
        <w:t xml:space="preserve"> </w:t>
      </w:r>
      <w:r w:rsidRPr="00B63F43">
        <w:rPr>
          <w:rFonts w:ascii="Century Gothic" w:hAnsi="Century Gothic" w:cs="Times New Roman"/>
        </w:rPr>
        <w:t>l</w:t>
      </w:r>
      <w:r w:rsidRPr="00B63F43">
        <w:rPr>
          <w:rFonts w:ascii="Century Gothic" w:hAnsi="Century Gothic" w:cs="Times New Roman"/>
          <w:i/>
          <w:iCs/>
        </w:rPr>
        <w:t xml:space="preserve">’émergence de l’écrit </w:t>
      </w:r>
      <w:r w:rsidRPr="00B63F43">
        <w:rPr>
          <w:rFonts w:ascii="Century Gothic" w:hAnsi="Century Gothic" w:cs="Times New Roman"/>
        </w:rPr>
        <w:t xml:space="preserve">(Strickland et </w:t>
      </w:r>
      <w:proofErr w:type="spellStart"/>
      <w:r w:rsidRPr="00B63F43">
        <w:rPr>
          <w:rFonts w:ascii="Century Gothic" w:hAnsi="Century Gothic" w:cs="Times New Roman"/>
        </w:rPr>
        <w:t>Morrow</w:t>
      </w:r>
      <w:proofErr w:type="spellEnd"/>
      <w:r w:rsidRPr="00B63F43">
        <w:rPr>
          <w:rFonts w:ascii="Century Gothic" w:hAnsi="Century Gothic" w:cs="Times New Roman"/>
        </w:rPr>
        <w:t xml:space="preserve">, 1989; </w:t>
      </w:r>
      <w:proofErr w:type="spellStart"/>
      <w:r w:rsidRPr="00B63F43">
        <w:rPr>
          <w:rFonts w:ascii="Century Gothic" w:hAnsi="Century Gothic" w:cs="Times New Roman"/>
        </w:rPr>
        <w:t>Giasson</w:t>
      </w:r>
      <w:proofErr w:type="spellEnd"/>
      <w:r>
        <w:rPr>
          <w:rFonts w:ascii="Century Gothic" w:hAnsi="Century Gothic" w:cs="Times New Roman"/>
        </w:rPr>
        <w:t>, J, 1995; Thériault, J., 1995)</w:t>
      </w:r>
    </w:p>
    <w:p w:rsidR="003562D9" w:rsidRPr="00B35A65" w:rsidRDefault="003562D9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</w:rPr>
      </w:pPr>
    </w:p>
    <w:p w:rsidR="00B35A65" w:rsidRDefault="00B35A65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</w:rPr>
      </w:pPr>
      <w:r w:rsidRPr="00B63F43">
        <w:rPr>
          <w:rFonts w:ascii="Century Gothic" w:hAnsi="Century Gothic" w:cs="Times New Roman"/>
        </w:rPr>
        <w:t>La notion d'</w:t>
      </w:r>
      <w:r w:rsidRPr="00B63F43">
        <w:rPr>
          <w:rFonts w:ascii="Century Gothic" w:hAnsi="Century Gothic" w:cs="Times New Roman"/>
          <w:i/>
          <w:iCs/>
        </w:rPr>
        <w:t xml:space="preserve">émergence de l’écrit </w:t>
      </w:r>
      <w:r w:rsidRPr="00B63F43">
        <w:rPr>
          <w:rFonts w:ascii="Century Gothic" w:hAnsi="Century Gothic" w:cs="Times New Roman"/>
        </w:rPr>
        <w:t>est reconnue comme descripteur important englobant « toutes les acquisitions en lecture et en</w:t>
      </w:r>
      <w:r>
        <w:rPr>
          <w:rFonts w:ascii="Century Gothic" w:hAnsi="Century Gothic" w:cs="Times New Roman"/>
        </w:rPr>
        <w:t xml:space="preserve"> </w:t>
      </w:r>
      <w:r w:rsidRPr="00B63F43">
        <w:rPr>
          <w:rFonts w:ascii="Century Gothic" w:hAnsi="Century Gothic" w:cs="Times New Roman"/>
        </w:rPr>
        <w:t xml:space="preserve">écriture (les connaissances, les habiletés et les attitudes) que l’enfant réalise, </w:t>
      </w:r>
      <w:r w:rsidRPr="00B35A65">
        <w:rPr>
          <w:rFonts w:ascii="Century Gothic" w:hAnsi="Century Gothic" w:cs="Times New Roman"/>
          <w:u w:val="single"/>
        </w:rPr>
        <w:t>sans enseignement formel</w:t>
      </w:r>
      <w:r w:rsidRPr="00B63F43">
        <w:rPr>
          <w:rFonts w:ascii="Century Gothic" w:hAnsi="Century Gothic" w:cs="Times New Roman"/>
        </w:rPr>
        <w:t xml:space="preserve"> avant de lire de manière conventionnelle » (</w:t>
      </w:r>
      <w:proofErr w:type="spellStart"/>
      <w:r w:rsidRPr="00B63F43">
        <w:rPr>
          <w:rFonts w:ascii="Century Gothic" w:hAnsi="Century Gothic" w:cs="Times New Roman"/>
        </w:rPr>
        <w:t>Giasson</w:t>
      </w:r>
      <w:proofErr w:type="spellEnd"/>
      <w:r w:rsidRPr="00B63F43">
        <w:rPr>
          <w:rFonts w:ascii="Century Gothic" w:hAnsi="Century Gothic" w:cs="Times New Roman"/>
        </w:rPr>
        <w:t xml:space="preserve">, J. 1995). </w:t>
      </w:r>
    </w:p>
    <w:p w:rsidR="003562D9" w:rsidRDefault="003562D9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</w:rPr>
      </w:pPr>
    </w:p>
    <w:p w:rsidR="00B35A65" w:rsidRDefault="00B35A65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Nombreuses sont l</w:t>
      </w:r>
      <w:r w:rsidRPr="00B35A65">
        <w:rPr>
          <w:rFonts w:ascii="Century Gothic" w:hAnsi="Century Gothic" w:cs="Times New Roman"/>
        </w:rPr>
        <w:t xml:space="preserve">es études </w:t>
      </w:r>
      <w:r>
        <w:rPr>
          <w:rFonts w:ascii="Century Gothic" w:hAnsi="Century Gothic" w:cs="Times New Roman"/>
        </w:rPr>
        <w:t xml:space="preserve">qui </w:t>
      </w:r>
      <w:r w:rsidRPr="00B35A65">
        <w:rPr>
          <w:rFonts w:ascii="Century Gothic" w:hAnsi="Century Gothic" w:cs="Times New Roman"/>
        </w:rPr>
        <w:t>établissent que la pratique de la lecture d’histoires effectuée ordinairement dans un climat de chaleur et de plaisir</w:t>
      </w:r>
      <w:r w:rsidRPr="00B35A65">
        <w:rPr>
          <w:rFonts w:ascii="Century Gothic" w:hAnsi="Century Gothic"/>
          <w:b/>
        </w:rPr>
        <w:t xml:space="preserve"> </w:t>
      </w:r>
      <w:r w:rsidRPr="00B35A65">
        <w:rPr>
          <w:rFonts w:ascii="Century Gothic" w:hAnsi="Century Gothic" w:cs="Times New Roman"/>
        </w:rPr>
        <w:t>est bénéfique au développement de l’écrit</w:t>
      </w:r>
      <w:r>
        <w:rPr>
          <w:rFonts w:ascii="Century Gothic" w:hAnsi="Century Gothic" w:cs="Times New Roman"/>
        </w:rPr>
        <w:t>.</w:t>
      </w:r>
    </w:p>
    <w:p w:rsidR="003562D9" w:rsidRDefault="003562D9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</w:rPr>
      </w:pPr>
    </w:p>
    <w:p w:rsidR="00B35A65" w:rsidRPr="0069378E" w:rsidRDefault="00B35A65" w:rsidP="0069378E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</w:rPr>
      </w:pPr>
      <w:r w:rsidRPr="00B35A65">
        <w:rPr>
          <w:rFonts w:ascii="Century Gothic" w:hAnsi="Century Gothic" w:cs="Times New Roman"/>
        </w:rPr>
        <w:t>Dans ce processus d’émergence de l’écrit, l’enfant comprend que lire</w:t>
      </w:r>
      <w:r>
        <w:rPr>
          <w:rFonts w:ascii="Century Gothic" w:hAnsi="Century Gothic" w:cs="Times New Roman"/>
        </w:rPr>
        <w:t> </w:t>
      </w:r>
      <w:r w:rsidRPr="0069378E">
        <w:rPr>
          <w:rFonts w:ascii="Century Gothic" w:hAnsi="Century Gothic" w:cs="Times New Roman"/>
        </w:rPr>
        <w:t>c’est chercher le sens des mots, et écrire, c’est produire un message.</w:t>
      </w:r>
    </w:p>
    <w:p w:rsidR="00B35A65" w:rsidRPr="00B35A65" w:rsidRDefault="00B35A65" w:rsidP="00B35A65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</w:rPr>
      </w:pPr>
    </w:p>
    <w:p w:rsidR="0069378E" w:rsidRDefault="0069378E" w:rsidP="0069378E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La lecture d’histoires :</w:t>
      </w:r>
    </w:p>
    <w:p w:rsidR="00B35A65" w:rsidRPr="003562D9" w:rsidRDefault="002460F0" w:rsidP="003562D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0"/>
        <w:rPr>
          <w:rFonts w:ascii="Century Gothic" w:hAnsi="Century Gothic" w:cs="Times New Roman"/>
        </w:rPr>
      </w:pPr>
      <w:r w:rsidRPr="0069378E">
        <w:rPr>
          <w:rFonts w:ascii="Century Gothic" w:hAnsi="Century Gothic" w:cs="Times New Roman"/>
        </w:rPr>
        <w:t>contribue à aider le jeune enfant à</w:t>
      </w:r>
      <w:r w:rsidR="00B63F43" w:rsidRPr="0069378E">
        <w:rPr>
          <w:rFonts w:ascii="Century Gothic" w:hAnsi="Century Gothic" w:cs="Times New Roman"/>
        </w:rPr>
        <w:t xml:space="preserve"> </w:t>
      </w:r>
      <w:r w:rsidRPr="0069378E">
        <w:rPr>
          <w:rFonts w:ascii="Century Gothic" w:hAnsi="Century Gothic" w:cs="Times New Roman"/>
        </w:rPr>
        <w:t xml:space="preserve">se familiariser avec la structure et le fonctionnement du langage oral et écrit. </w:t>
      </w:r>
    </w:p>
    <w:p w:rsidR="00B35A65" w:rsidRPr="003562D9" w:rsidRDefault="002460F0" w:rsidP="003562D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0"/>
        <w:rPr>
          <w:rFonts w:ascii="Century Gothic" w:hAnsi="Century Gothic" w:cs="Times New Roman"/>
        </w:rPr>
      </w:pPr>
      <w:r w:rsidRPr="00B63F43">
        <w:rPr>
          <w:rFonts w:ascii="Century Gothic" w:hAnsi="Century Gothic" w:cs="Times New Roman"/>
        </w:rPr>
        <w:t>aide à</w:t>
      </w:r>
      <w:r w:rsidR="00B63F43">
        <w:rPr>
          <w:rFonts w:ascii="Century Gothic" w:hAnsi="Century Gothic" w:cs="Times New Roman"/>
        </w:rPr>
        <w:t xml:space="preserve"> </w:t>
      </w:r>
      <w:r w:rsidRPr="00B63F43">
        <w:rPr>
          <w:rFonts w:ascii="Century Gothic" w:hAnsi="Century Gothic" w:cs="Times New Roman"/>
        </w:rPr>
        <w:t>comprendre que la langue écrite est différente de la langue orale, que l’imprimé produit du sens</w:t>
      </w:r>
      <w:r w:rsidR="00B63F43">
        <w:rPr>
          <w:rFonts w:ascii="Century Gothic" w:hAnsi="Century Gothic" w:cs="Times New Roman"/>
        </w:rPr>
        <w:t xml:space="preserve"> </w:t>
      </w:r>
      <w:r w:rsidRPr="00B63F43">
        <w:rPr>
          <w:rFonts w:ascii="Century Gothic" w:hAnsi="Century Gothic" w:cs="Times New Roman"/>
        </w:rPr>
        <w:t xml:space="preserve">et que les mots écrits ont un lien avec les sons entendus. </w:t>
      </w:r>
    </w:p>
    <w:p w:rsidR="00B35A65" w:rsidRPr="003562D9" w:rsidRDefault="0069378E" w:rsidP="003562D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</w:t>
      </w:r>
      <w:r w:rsidR="002460F0" w:rsidRPr="00B63F43">
        <w:rPr>
          <w:rFonts w:ascii="Century Gothic" w:hAnsi="Century Gothic" w:cs="Times New Roman"/>
        </w:rPr>
        <w:t xml:space="preserve">ans sa dimension réceptive, </w:t>
      </w:r>
      <w:r>
        <w:rPr>
          <w:rFonts w:ascii="Century Gothic" w:hAnsi="Century Gothic" w:cs="Times New Roman"/>
        </w:rPr>
        <w:t xml:space="preserve">elle </w:t>
      </w:r>
      <w:r w:rsidR="002460F0" w:rsidRPr="00B63F43">
        <w:rPr>
          <w:rFonts w:ascii="Century Gothic" w:hAnsi="Century Gothic" w:cs="Times New Roman"/>
        </w:rPr>
        <w:t>favorise l’attention, contribue au développement de l’écoute et permet de</w:t>
      </w:r>
      <w:r w:rsidR="00B63F43">
        <w:rPr>
          <w:rFonts w:ascii="Century Gothic" w:hAnsi="Century Gothic" w:cs="Times New Roman"/>
        </w:rPr>
        <w:t xml:space="preserve"> </w:t>
      </w:r>
      <w:r w:rsidR="002460F0" w:rsidRPr="00B63F43">
        <w:rPr>
          <w:rFonts w:ascii="Century Gothic" w:hAnsi="Century Gothic" w:cs="Times New Roman"/>
        </w:rPr>
        <w:t xml:space="preserve">comprendre la structure d’un texte vu dans sa globalité. </w:t>
      </w:r>
    </w:p>
    <w:p w:rsidR="00B35A65" w:rsidRPr="003562D9" w:rsidRDefault="002460F0" w:rsidP="003562D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0"/>
        <w:rPr>
          <w:rFonts w:ascii="Century Gothic" w:hAnsi="Century Gothic" w:cs="Times New Roman"/>
        </w:rPr>
      </w:pPr>
      <w:r w:rsidRPr="00B63F43">
        <w:rPr>
          <w:rFonts w:ascii="Century Gothic" w:hAnsi="Century Gothic" w:cs="Times New Roman"/>
        </w:rPr>
        <w:t xml:space="preserve"> améliore aussi la mémoire, le développement d’habiletés de</w:t>
      </w:r>
      <w:r w:rsidR="00B63F43">
        <w:rPr>
          <w:rFonts w:ascii="Century Gothic" w:hAnsi="Century Gothic" w:cs="Times New Roman"/>
        </w:rPr>
        <w:t xml:space="preserve"> </w:t>
      </w:r>
      <w:r w:rsidRPr="00B63F43">
        <w:rPr>
          <w:rFonts w:ascii="Century Gothic" w:hAnsi="Century Gothic" w:cs="Times New Roman"/>
        </w:rPr>
        <w:t xml:space="preserve">prédiction et augmente le vocabulaire. </w:t>
      </w:r>
    </w:p>
    <w:p w:rsidR="0069378E" w:rsidRPr="003562D9" w:rsidRDefault="0069378E" w:rsidP="003562D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est u</w:t>
      </w:r>
      <w:r w:rsidR="002460F0" w:rsidRPr="00B63F43">
        <w:rPr>
          <w:rFonts w:ascii="Century Gothic" w:hAnsi="Century Gothic" w:cs="Times New Roman"/>
        </w:rPr>
        <w:t>n</w:t>
      </w:r>
      <w:r>
        <w:rPr>
          <w:rFonts w:ascii="Century Gothic" w:hAnsi="Century Gothic" w:cs="Times New Roman"/>
        </w:rPr>
        <w:t xml:space="preserve"> apprentissage</w:t>
      </w:r>
      <w:r w:rsidR="002460F0" w:rsidRPr="00B63F43">
        <w:rPr>
          <w:rFonts w:ascii="Century Gothic" w:hAnsi="Century Gothic" w:cs="Times New Roman"/>
        </w:rPr>
        <w:t xml:space="preserve"> important </w:t>
      </w:r>
      <w:r w:rsidRPr="00B63F43">
        <w:rPr>
          <w:rFonts w:ascii="Century Gothic" w:hAnsi="Century Gothic" w:cs="Times New Roman"/>
        </w:rPr>
        <w:t>au point de vue social</w:t>
      </w:r>
      <w:r>
        <w:rPr>
          <w:rFonts w:ascii="Century Gothic" w:hAnsi="Century Gothic" w:cs="Times New Roman"/>
        </w:rPr>
        <w:t xml:space="preserve">. </w:t>
      </w:r>
      <w:r w:rsidRPr="00B63F43">
        <w:rPr>
          <w:rFonts w:ascii="Century Gothic" w:hAnsi="Century Gothic" w:cs="Times New Roman"/>
        </w:rPr>
        <w:t xml:space="preserve"> </w:t>
      </w:r>
    </w:p>
    <w:p w:rsidR="00B35A65" w:rsidRPr="003562D9" w:rsidRDefault="0069378E" w:rsidP="003562D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avec l</w:t>
      </w:r>
      <w:r w:rsidR="002460F0" w:rsidRPr="00B63F43">
        <w:rPr>
          <w:rFonts w:ascii="Century Gothic" w:hAnsi="Century Gothic" w:cs="Times New Roman"/>
        </w:rPr>
        <w:t>’interaction de l’adulte</w:t>
      </w:r>
      <w:r w:rsidR="00B63F43">
        <w:rPr>
          <w:rFonts w:ascii="Century Gothic" w:hAnsi="Century Gothic" w:cs="Times New Roman"/>
        </w:rPr>
        <w:t xml:space="preserve"> </w:t>
      </w:r>
      <w:r w:rsidR="002460F0" w:rsidRPr="00B63F43">
        <w:rPr>
          <w:rFonts w:ascii="Century Gothic" w:hAnsi="Century Gothic" w:cs="Times New Roman"/>
        </w:rPr>
        <w:t>avec le texte, avec l’enfant et vice versa joue un rôle dans la compréhension et développe le</w:t>
      </w:r>
      <w:r w:rsidR="00B63F43">
        <w:rPr>
          <w:rFonts w:ascii="Century Gothic" w:hAnsi="Century Gothic" w:cs="Times New Roman"/>
        </w:rPr>
        <w:t xml:space="preserve"> </w:t>
      </w:r>
      <w:r w:rsidR="002460F0" w:rsidRPr="00B63F43">
        <w:rPr>
          <w:rFonts w:ascii="Century Gothic" w:hAnsi="Century Gothic" w:cs="Times New Roman"/>
        </w:rPr>
        <w:t>questionnement</w:t>
      </w:r>
      <w:r>
        <w:rPr>
          <w:rFonts w:ascii="Century Gothic" w:hAnsi="Century Gothic" w:cs="Times New Roman"/>
        </w:rPr>
        <w:t xml:space="preserve"> et </w:t>
      </w:r>
      <w:r w:rsidR="002460F0" w:rsidRPr="00B63F43">
        <w:rPr>
          <w:rFonts w:ascii="Century Gothic" w:hAnsi="Century Gothic" w:cs="Times New Roman"/>
        </w:rPr>
        <w:t>l’argumentation.</w:t>
      </w:r>
    </w:p>
    <w:p w:rsidR="003562D9" w:rsidRPr="003562D9" w:rsidRDefault="0069378E" w:rsidP="003562D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avec l</w:t>
      </w:r>
      <w:r w:rsidR="00B63F43" w:rsidRPr="00B63F43">
        <w:rPr>
          <w:rFonts w:ascii="Century Gothic" w:hAnsi="Century Gothic" w:cs="Times New Roman"/>
        </w:rPr>
        <w:t>es interactions verbales qui se manifestent entre l’adulte et l’enfant à propos des</w:t>
      </w:r>
      <w:r w:rsidR="00B35A65">
        <w:rPr>
          <w:rFonts w:ascii="Century Gothic" w:hAnsi="Century Gothic" w:cs="Times New Roman"/>
        </w:rPr>
        <w:t xml:space="preserve"> </w:t>
      </w:r>
      <w:r w:rsidR="00B63F43" w:rsidRPr="00B35A65">
        <w:rPr>
          <w:rFonts w:ascii="Century Gothic" w:hAnsi="Century Gothic" w:cs="Times New Roman"/>
        </w:rPr>
        <w:t>personnages et des actions de ces derniers amènent l’enfant à réfléchir, à poser des questions, à</w:t>
      </w:r>
      <w:r w:rsidR="00B35A65">
        <w:rPr>
          <w:rFonts w:ascii="Century Gothic" w:hAnsi="Century Gothic" w:cs="Times New Roman"/>
        </w:rPr>
        <w:t xml:space="preserve"> </w:t>
      </w:r>
      <w:r w:rsidR="00B63F43" w:rsidRPr="00B35A65">
        <w:rPr>
          <w:rFonts w:ascii="Century Gothic" w:hAnsi="Century Gothic" w:cs="Times New Roman"/>
        </w:rPr>
        <w:t>discuter, à dialoguer, à interagir à tour de rôle, à partager ses réactions personnelles, à relier les</w:t>
      </w:r>
      <w:r w:rsidR="00B35A65">
        <w:rPr>
          <w:rFonts w:ascii="Century Gothic" w:hAnsi="Century Gothic" w:cs="Times New Roman"/>
        </w:rPr>
        <w:t xml:space="preserve"> </w:t>
      </w:r>
      <w:r w:rsidR="00B63F43" w:rsidRPr="00B35A65">
        <w:rPr>
          <w:rFonts w:ascii="Century Gothic" w:hAnsi="Century Gothic" w:cs="Times New Roman"/>
        </w:rPr>
        <w:t>concepts ou l’information présentée à son expérience de vie ou à celle de l’adulte.</w:t>
      </w:r>
    </w:p>
    <w:p w:rsidR="003562D9" w:rsidRPr="0069378E" w:rsidRDefault="003562D9" w:rsidP="0069378E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</w:rPr>
      </w:pPr>
    </w:p>
    <w:tbl>
      <w:tblPr>
        <w:tblStyle w:val="TableGrid"/>
        <w:tblW w:w="0" w:type="auto"/>
        <w:tblLook w:val="04A0"/>
      </w:tblPr>
      <w:tblGrid>
        <w:gridCol w:w="9500"/>
      </w:tblGrid>
      <w:tr w:rsidR="0069378E" w:rsidTr="0069378E">
        <w:tc>
          <w:tcPr>
            <w:tcW w:w="9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78E" w:rsidRDefault="0069378E" w:rsidP="0069378E">
            <w:pPr>
              <w:autoSpaceDE w:val="0"/>
              <w:autoSpaceDN w:val="0"/>
              <w:adjustRightInd w:val="0"/>
              <w:ind w:left="0" w:right="0"/>
              <w:rPr>
                <w:rFonts w:ascii="Century Gothic" w:hAnsi="Century Gothic" w:cs="Times New Roman"/>
              </w:rPr>
            </w:pPr>
          </w:p>
          <w:p w:rsidR="0069378E" w:rsidRDefault="0069378E" w:rsidP="0069378E">
            <w:pPr>
              <w:autoSpaceDE w:val="0"/>
              <w:autoSpaceDN w:val="0"/>
              <w:adjustRightInd w:val="0"/>
              <w:ind w:left="0" w:right="0"/>
              <w:rPr>
                <w:rFonts w:ascii="Century Gothic" w:hAnsi="Century Gothic" w:cs="Times New Roman"/>
              </w:rPr>
            </w:pPr>
            <w:r w:rsidRPr="0069378E">
              <w:rPr>
                <w:rFonts w:ascii="Century Gothic" w:hAnsi="Century Gothic" w:cs="Times New Roman"/>
              </w:rPr>
              <w:t>Maîtriser sa langue, c’est s’outiller pour avoir accès aux trésors de la culture artistique, littéraire, historique et scientifique.</w:t>
            </w:r>
          </w:p>
          <w:p w:rsidR="0069378E" w:rsidRDefault="0069378E" w:rsidP="0069378E">
            <w:pPr>
              <w:autoSpaceDE w:val="0"/>
              <w:autoSpaceDN w:val="0"/>
              <w:adjustRightInd w:val="0"/>
              <w:ind w:left="0" w:right="0"/>
              <w:rPr>
                <w:rFonts w:ascii="Century Gothic" w:hAnsi="Century Gothic" w:cs="Times New Roman"/>
              </w:rPr>
            </w:pPr>
          </w:p>
        </w:tc>
      </w:tr>
    </w:tbl>
    <w:p w:rsidR="00B63F43" w:rsidRPr="00B63F43" w:rsidRDefault="00B63F43" w:rsidP="002460F0">
      <w:pPr>
        <w:autoSpaceDE w:val="0"/>
        <w:autoSpaceDN w:val="0"/>
        <w:adjustRightInd w:val="0"/>
        <w:ind w:left="0" w:right="0"/>
        <w:rPr>
          <w:rFonts w:ascii="Century Gothic" w:hAnsi="Century Gothic" w:cs="Times New Roman"/>
        </w:rPr>
      </w:pPr>
    </w:p>
    <w:sectPr w:rsidR="00B63F43" w:rsidRPr="00B63F43" w:rsidSect="0069378E">
      <w:footerReference w:type="default" r:id="rId16"/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05C" w:rsidRDefault="00E8705C" w:rsidP="0053466D">
      <w:r>
        <w:separator/>
      </w:r>
    </w:p>
  </w:endnote>
  <w:endnote w:type="continuationSeparator" w:id="0">
    <w:p w:rsidR="00E8705C" w:rsidRDefault="00E8705C" w:rsidP="00534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dprint">
    <w:panose1 w:val="030101010101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66D" w:rsidRDefault="0053466D">
    <w:pPr>
      <w:pStyle w:val="Footer"/>
    </w:pPr>
    <w:r>
      <w:t>Préparé par : Hélène Pouliot-Cleare consultante     pouliotcleareh@gmail.com</w:t>
    </w:r>
  </w:p>
  <w:p w:rsidR="0053466D" w:rsidRDefault="005346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05C" w:rsidRDefault="00E8705C" w:rsidP="0053466D">
      <w:r>
        <w:separator/>
      </w:r>
    </w:p>
  </w:footnote>
  <w:footnote w:type="continuationSeparator" w:id="0">
    <w:p w:rsidR="00E8705C" w:rsidRDefault="00E8705C" w:rsidP="00534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B4761"/>
    <w:multiLevelType w:val="hybridMultilevel"/>
    <w:tmpl w:val="233290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70711"/>
    <w:multiLevelType w:val="hybridMultilevel"/>
    <w:tmpl w:val="B85C23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650F7"/>
    <w:multiLevelType w:val="hybridMultilevel"/>
    <w:tmpl w:val="A7E0B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D9B"/>
    <w:rsid w:val="00005ACD"/>
    <w:rsid w:val="00022D9B"/>
    <w:rsid w:val="00081C21"/>
    <w:rsid w:val="000B0281"/>
    <w:rsid w:val="000B3FDF"/>
    <w:rsid w:val="000E018A"/>
    <w:rsid w:val="000F19F6"/>
    <w:rsid w:val="00153850"/>
    <w:rsid w:val="001A344A"/>
    <w:rsid w:val="001C0BEF"/>
    <w:rsid w:val="001D783A"/>
    <w:rsid w:val="001E0DA9"/>
    <w:rsid w:val="001F3D50"/>
    <w:rsid w:val="002227A4"/>
    <w:rsid w:val="002460F0"/>
    <w:rsid w:val="00276D16"/>
    <w:rsid w:val="00296FFA"/>
    <w:rsid w:val="002A1B98"/>
    <w:rsid w:val="002B0562"/>
    <w:rsid w:val="002C289F"/>
    <w:rsid w:val="002D5B76"/>
    <w:rsid w:val="00302D2E"/>
    <w:rsid w:val="00314B36"/>
    <w:rsid w:val="00334E3E"/>
    <w:rsid w:val="00340C33"/>
    <w:rsid w:val="00346F60"/>
    <w:rsid w:val="003562D9"/>
    <w:rsid w:val="0037385C"/>
    <w:rsid w:val="00387975"/>
    <w:rsid w:val="004477FB"/>
    <w:rsid w:val="004563B7"/>
    <w:rsid w:val="005001B9"/>
    <w:rsid w:val="0053466D"/>
    <w:rsid w:val="005420D3"/>
    <w:rsid w:val="00580B1C"/>
    <w:rsid w:val="005B1816"/>
    <w:rsid w:val="00605735"/>
    <w:rsid w:val="006122C2"/>
    <w:rsid w:val="00641C8A"/>
    <w:rsid w:val="00665771"/>
    <w:rsid w:val="0069378E"/>
    <w:rsid w:val="006B31F4"/>
    <w:rsid w:val="006D5535"/>
    <w:rsid w:val="00710FC7"/>
    <w:rsid w:val="00716821"/>
    <w:rsid w:val="00733B08"/>
    <w:rsid w:val="007508ED"/>
    <w:rsid w:val="00763B66"/>
    <w:rsid w:val="007737AB"/>
    <w:rsid w:val="00791497"/>
    <w:rsid w:val="00796223"/>
    <w:rsid w:val="007C779A"/>
    <w:rsid w:val="007D4053"/>
    <w:rsid w:val="007F5AFC"/>
    <w:rsid w:val="00823E6F"/>
    <w:rsid w:val="00827178"/>
    <w:rsid w:val="008D77ED"/>
    <w:rsid w:val="0091283B"/>
    <w:rsid w:val="00952BB7"/>
    <w:rsid w:val="009D3971"/>
    <w:rsid w:val="009E6A63"/>
    <w:rsid w:val="009F4C22"/>
    <w:rsid w:val="00A1777E"/>
    <w:rsid w:val="00A8585F"/>
    <w:rsid w:val="00AE3ED4"/>
    <w:rsid w:val="00B175AB"/>
    <w:rsid w:val="00B35A65"/>
    <w:rsid w:val="00B63F43"/>
    <w:rsid w:val="00B868E7"/>
    <w:rsid w:val="00BC3C1E"/>
    <w:rsid w:val="00BE4B62"/>
    <w:rsid w:val="00BF5B56"/>
    <w:rsid w:val="00C015A3"/>
    <w:rsid w:val="00C8020F"/>
    <w:rsid w:val="00C9195F"/>
    <w:rsid w:val="00CD10C4"/>
    <w:rsid w:val="00CE4264"/>
    <w:rsid w:val="00D207F0"/>
    <w:rsid w:val="00D55888"/>
    <w:rsid w:val="00D5619B"/>
    <w:rsid w:val="00E20DC1"/>
    <w:rsid w:val="00E722B1"/>
    <w:rsid w:val="00E8494D"/>
    <w:rsid w:val="00E8705C"/>
    <w:rsid w:val="00E909B4"/>
    <w:rsid w:val="00EC6234"/>
    <w:rsid w:val="00ED321A"/>
    <w:rsid w:val="00ED7574"/>
    <w:rsid w:val="00F10B00"/>
    <w:rsid w:val="00F34390"/>
    <w:rsid w:val="00F97667"/>
    <w:rsid w:val="00FC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96" w:right="9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D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3F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4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66D"/>
  </w:style>
  <w:style w:type="paragraph" w:styleId="Footer">
    <w:name w:val="footer"/>
    <w:basedOn w:val="Normal"/>
    <w:link w:val="FooterChar"/>
    <w:uiPriority w:val="99"/>
    <w:unhideWhenUsed/>
    <w:rsid w:val="00534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6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765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2</cp:revision>
  <dcterms:created xsi:type="dcterms:W3CDTF">2011-04-14T16:19:00Z</dcterms:created>
  <dcterms:modified xsi:type="dcterms:W3CDTF">2011-04-14T19:55:00Z</dcterms:modified>
</cp:coreProperties>
</file>