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2F" w:rsidRPr="0046412F" w:rsidRDefault="00E93DF8" w:rsidP="00D628E0">
      <w:pPr>
        <w:spacing w:before="120" w:after="120" w:line="240" w:lineRule="atLeast"/>
        <w:outlineLvl w:val="0"/>
        <w:rPr>
          <w:rFonts w:ascii="Trebuchet MS" w:eastAsia="Times New Roman" w:hAnsi="Trebuchet MS" w:cs="Times New Roman"/>
          <w:color w:val="63ADBA"/>
          <w:kern w:val="36"/>
          <w:sz w:val="36"/>
          <w:szCs w:val="36"/>
          <w:lang w:val="fr-CA"/>
        </w:rPr>
      </w:pPr>
      <w:r>
        <w:rPr>
          <w:rFonts w:ascii="Trebuchet MS" w:hAnsi="Trebuchet MS"/>
          <w:color w:val="222222"/>
          <w:sz w:val="15"/>
          <w:szCs w:val="15"/>
        </w:rPr>
        <w:fldChar w:fldCharType="begin"/>
      </w:r>
      <w:r w:rsidR="0046412F" w:rsidRPr="0046412F">
        <w:rPr>
          <w:rFonts w:ascii="Trebuchet MS" w:hAnsi="Trebuchet MS"/>
          <w:color w:val="222222"/>
          <w:sz w:val="15"/>
          <w:szCs w:val="15"/>
          <w:lang w:val="fr-CA"/>
        </w:rPr>
        <w:instrText xml:space="preserve"> HYPERLINK "http://www.isbos.org/page.cfm?p=299" </w:instrText>
      </w:r>
      <w:r>
        <w:rPr>
          <w:rFonts w:ascii="Trebuchet MS" w:hAnsi="Trebuchet MS"/>
          <w:color w:val="222222"/>
          <w:sz w:val="15"/>
          <w:szCs w:val="15"/>
        </w:rPr>
        <w:fldChar w:fldCharType="separate"/>
      </w:r>
      <w:proofErr w:type="spellStart"/>
      <w:r w:rsidR="0046412F" w:rsidRPr="0046412F">
        <w:rPr>
          <w:rStyle w:val="Hyperlink"/>
          <w:rFonts w:ascii="Trebuchet MS" w:hAnsi="Trebuchet MS"/>
          <w:color w:val="222222"/>
          <w:sz w:val="15"/>
          <w:szCs w:val="15"/>
          <w:lang w:val="fr-CA"/>
        </w:rPr>
        <w:t>Education</w:t>
      </w:r>
      <w:proofErr w:type="spellEnd"/>
      <w:r w:rsidR="0046412F" w:rsidRPr="0046412F">
        <w:rPr>
          <w:rStyle w:val="Hyperlink"/>
          <w:rFonts w:ascii="Trebuchet MS" w:hAnsi="Trebuchet MS"/>
          <w:color w:val="222222"/>
          <w:sz w:val="15"/>
          <w:szCs w:val="15"/>
          <w:lang w:val="fr-CA"/>
        </w:rPr>
        <w:t xml:space="preserve"> Internationale</w:t>
      </w:r>
      <w:r>
        <w:rPr>
          <w:rFonts w:ascii="Trebuchet MS" w:hAnsi="Trebuchet MS"/>
          <w:color w:val="222222"/>
          <w:sz w:val="15"/>
          <w:szCs w:val="15"/>
        </w:rPr>
        <w:fldChar w:fldCharType="end"/>
      </w:r>
      <w:r w:rsidR="0046412F" w:rsidRPr="0046412F">
        <w:rPr>
          <w:rFonts w:ascii="Trebuchet MS" w:hAnsi="Trebuchet MS"/>
          <w:color w:val="222222"/>
          <w:sz w:val="15"/>
          <w:szCs w:val="15"/>
          <w:lang w:val="fr-CA"/>
        </w:rPr>
        <w:t xml:space="preserve"> &gt; </w:t>
      </w:r>
      <w:hyperlink r:id="rId5" w:history="1">
        <w:r w:rsidR="0046412F" w:rsidRPr="0046412F">
          <w:rPr>
            <w:rStyle w:val="Hyperlink"/>
            <w:rFonts w:ascii="Trebuchet MS" w:hAnsi="Trebuchet MS"/>
            <w:color w:val="222222"/>
            <w:sz w:val="15"/>
            <w:szCs w:val="15"/>
            <w:lang w:val="fr-CA"/>
          </w:rPr>
          <w:t>Acquisition d'une Seconde Langue</w:t>
        </w:r>
      </w:hyperlink>
      <w:r w:rsidR="0046412F" w:rsidRPr="0046412F">
        <w:rPr>
          <w:rFonts w:ascii="Trebuchet MS" w:hAnsi="Trebuchet MS"/>
          <w:color w:val="222222"/>
          <w:sz w:val="15"/>
          <w:szCs w:val="15"/>
          <w:lang w:val="fr-CA"/>
        </w:rPr>
        <w:t xml:space="preserve"> &gt; Les étapes de développement dans l'apprentissage d'une seconde langue</w:t>
      </w:r>
    </w:p>
    <w:p w:rsidR="0046412F" w:rsidRPr="005D4943" w:rsidRDefault="0046412F" w:rsidP="00D628E0">
      <w:pPr>
        <w:spacing w:before="120" w:after="120" w:line="240" w:lineRule="atLeast"/>
        <w:outlineLvl w:val="0"/>
        <w:rPr>
          <w:rFonts w:ascii="Century Gothic" w:eastAsia="Times New Roman" w:hAnsi="Century Gothic" w:cs="Times New Roman"/>
          <w:color w:val="63ADBA"/>
          <w:kern w:val="36"/>
          <w:lang w:val="fr-CA"/>
        </w:rPr>
      </w:pPr>
    </w:p>
    <w:p w:rsidR="00D628E0" w:rsidRPr="005D4943" w:rsidRDefault="00D628E0" w:rsidP="00D628E0">
      <w:pPr>
        <w:spacing w:before="120" w:after="120" w:line="240" w:lineRule="atLeast"/>
        <w:outlineLvl w:val="0"/>
        <w:rPr>
          <w:rFonts w:ascii="Century Gothic" w:eastAsia="Times New Roman" w:hAnsi="Century Gothic" w:cs="Times New Roman"/>
          <w:color w:val="000000" w:themeColor="text1"/>
          <w:kern w:val="36"/>
          <w:lang w:val="fr-CA"/>
        </w:rPr>
      </w:pPr>
      <w:r w:rsidRPr="005D4943">
        <w:rPr>
          <w:rFonts w:ascii="Century Gothic" w:eastAsia="Times New Roman" w:hAnsi="Century Gothic" w:cs="Times New Roman"/>
          <w:color w:val="000000" w:themeColor="text1"/>
          <w:kern w:val="36"/>
          <w:lang w:val="fr-CA"/>
        </w:rPr>
        <w:t>Les étapes de développement dans l'apprentissage d'une seconde langue</w:t>
      </w:r>
    </w:p>
    <w:p w:rsidR="00D628E0" w:rsidRPr="005D4943" w:rsidRDefault="00D628E0" w:rsidP="00D628E0">
      <w:pPr>
        <w:spacing w:before="120" w:after="120" w:line="240" w:lineRule="atLeast"/>
        <w:outlineLvl w:val="4"/>
        <w:rPr>
          <w:rFonts w:ascii="Century Gothic" w:eastAsia="Times New Roman" w:hAnsi="Century Gothic" w:cs="Times New Roman"/>
          <w:color w:val="000000" w:themeColor="text1"/>
          <w:lang w:val="fr-CA"/>
        </w:rPr>
      </w:pPr>
      <w:r w:rsidRPr="005D4943">
        <w:rPr>
          <w:rFonts w:ascii="Century Gothic" w:eastAsia="Times New Roman" w:hAnsi="Century Gothic" w:cs="Times New Roman"/>
          <w:b/>
          <w:bCs/>
          <w:color w:val="000000" w:themeColor="text1"/>
          <w:lang w:val="fr-CA"/>
        </w:rPr>
        <w:t>1)  Notions (démarrage)</w:t>
      </w:r>
    </w:p>
    <w:p w:rsidR="00D628E0" w:rsidRPr="005D4943" w:rsidRDefault="00D628E0" w:rsidP="00D628E0">
      <w:pPr>
        <w:numPr>
          <w:ilvl w:val="0"/>
          <w:numId w:val="36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Les élèves écoutent et observent les autres. </w:t>
      </w:r>
    </w:p>
    <w:p w:rsidR="00D628E0" w:rsidRPr="005D4943" w:rsidRDefault="00D628E0" w:rsidP="00D628E0">
      <w:pPr>
        <w:numPr>
          <w:ilvl w:val="0"/>
          <w:numId w:val="36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Les élèves communiquent par des gestes, des actions et des mots simples.  </w:t>
      </w:r>
    </w:p>
    <w:p w:rsidR="00D628E0" w:rsidRPr="005D4943" w:rsidRDefault="00D628E0" w:rsidP="00D628E0">
      <w:pPr>
        <w:numPr>
          <w:ilvl w:val="0"/>
          <w:numId w:val="36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>Certains élèves passent par une période de silence.</w:t>
      </w:r>
    </w:p>
    <w:p w:rsidR="00D628E0" w:rsidRPr="005D4943" w:rsidRDefault="00D628E0" w:rsidP="00D628E0">
      <w:pPr>
        <w:spacing w:before="120" w:after="120" w:line="240" w:lineRule="atLeast"/>
        <w:outlineLvl w:val="4"/>
        <w:rPr>
          <w:rFonts w:ascii="Century Gothic" w:eastAsia="Times New Roman" w:hAnsi="Century Gothic" w:cs="Times New Roman"/>
          <w:color w:val="000000" w:themeColor="text1"/>
        </w:rPr>
      </w:pPr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2)  Premières Bases (</w:t>
      </w:r>
      <w:proofErr w:type="spellStart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apprentissage</w:t>
      </w:r>
      <w:proofErr w:type="spellEnd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)</w:t>
      </w:r>
    </w:p>
    <w:p w:rsidR="00D628E0" w:rsidRPr="005D4943" w:rsidRDefault="00D628E0" w:rsidP="00D628E0">
      <w:pPr>
        <w:numPr>
          <w:ilvl w:val="0"/>
          <w:numId w:val="37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Les élèves commencent à comprendre que chaque langue possède ses propres règles et systèmes. </w:t>
      </w:r>
    </w:p>
    <w:p w:rsidR="00D628E0" w:rsidRPr="005D4943" w:rsidRDefault="00D628E0" w:rsidP="00D628E0">
      <w:pPr>
        <w:numPr>
          <w:ilvl w:val="0"/>
          <w:numId w:val="37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Les élèves commencent à assimiler le vocabulaire de base. </w:t>
      </w:r>
    </w:p>
    <w:p w:rsidR="00D628E0" w:rsidRPr="005D4943" w:rsidRDefault="00D628E0" w:rsidP="00D628E0">
      <w:pPr>
        <w:numPr>
          <w:ilvl w:val="0"/>
          <w:numId w:val="37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>Les élèves commencent à construire des phrases.</w:t>
      </w:r>
    </w:p>
    <w:p w:rsidR="00D628E0" w:rsidRPr="005D4943" w:rsidRDefault="00D628E0" w:rsidP="00D628E0">
      <w:pPr>
        <w:spacing w:before="120" w:after="120" w:line="240" w:lineRule="atLeast"/>
        <w:outlineLvl w:val="4"/>
        <w:rPr>
          <w:rFonts w:ascii="Century Gothic" w:eastAsia="Times New Roman" w:hAnsi="Century Gothic" w:cs="Times New Roman"/>
          <w:color w:val="63ADBA"/>
        </w:rPr>
      </w:pPr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3)  Début de communication (</w:t>
      </w:r>
      <w:proofErr w:type="spellStart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développement</w:t>
      </w:r>
      <w:proofErr w:type="spellEnd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)</w:t>
      </w:r>
    </w:p>
    <w:p w:rsidR="00D628E0" w:rsidRPr="005D4943" w:rsidRDefault="00D628E0" w:rsidP="00D628E0">
      <w:pPr>
        <w:numPr>
          <w:ilvl w:val="0"/>
          <w:numId w:val="38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Les élèves peuvent participer à de petits groupes de discussion. </w:t>
      </w:r>
    </w:p>
    <w:p w:rsidR="00D628E0" w:rsidRPr="005D4943" w:rsidRDefault="00D628E0" w:rsidP="00D628E0">
      <w:pPr>
        <w:numPr>
          <w:ilvl w:val="0"/>
          <w:numId w:val="38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>Les élèves peuvent </w:t>
      </w:r>
      <w:proofErr w:type="spellStart"/>
      <w:r w:rsidRPr="005D4943">
        <w:rPr>
          <w:rFonts w:ascii="Century Gothic" w:eastAsia="Times New Roman" w:hAnsi="Century Gothic" w:cs="Times New Roman"/>
          <w:color w:val="222222"/>
          <w:lang w:val="fr-CA"/>
        </w:rPr>
        <w:t>utiltiser</w:t>
      </w:r>
      <w:proofErr w:type="spellEnd"/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 le langage pour s'exprimer. </w:t>
      </w:r>
    </w:p>
    <w:p w:rsidR="00D628E0" w:rsidRPr="005D4943" w:rsidRDefault="00D628E0" w:rsidP="00D628E0">
      <w:pPr>
        <w:numPr>
          <w:ilvl w:val="0"/>
          <w:numId w:val="38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Les élèves peuvent comprendre la notion d'un concept. </w:t>
      </w:r>
    </w:p>
    <w:p w:rsidR="00D628E0" w:rsidRPr="005D4943" w:rsidRDefault="00D628E0" w:rsidP="00D628E0">
      <w:pPr>
        <w:numPr>
          <w:ilvl w:val="0"/>
          <w:numId w:val="38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>Les élèves peuvent former des phrases complètes.</w:t>
      </w:r>
    </w:p>
    <w:p w:rsidR="00D628E0" w:rsidRPr="005D4943" w:rsidRDefault="00D628E0" w:rsidP="00D628E0">
      <w:pPr>
        <w:spacing w:before="120" w:after="120" w:line="240" w:lineRule="atLeast"/>
        <w:outlineLvl w:val="4"/>
        <w:rPr>
          <w:rFonts w:ascii="Century Gothic" w:eastAsia="Times New Roman" w:hAnsi="Century Gothic" w:cs="Times New Roman"/>
          <w:color w:val="000000" w:themeColor="text1"/>
        </w:rPr>
      </w:pPr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 xml:space="preserve">4)  </w:t>
      </w:r>
      <w:proofErr w:type="spellStart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Aisance</w:t>
      </w:r>
      <w:proofErr w:type="spellEnd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 xml:space="preserve"> </w:t>
      </w:r>
      <w:proofErr w:type="spellStart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moyenne</w:t>
      </w:r>
      <w:proofErr w:type="spellEnd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 xml:space="preserve"> (progression)</w:t>
      </w:r>
    </w:p>
    <w:p w:rsidR="00D628E0" w:rsidRPr="005D4943" w:rsidRDefault="00D628E0" w:rsidP="00D628E0">
      <w:pPr>
        <w:numPr>
          <w:ilvl w:val="0"/>
          <w:numId w:val="39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Les élèves peuvent engager une conversation. </w:t>
      </w:r>
    </w:p>
    <w:p w:rsidR="00D628E0" w:rsidRPr="005D4943" w:rsidRDefault="00D628E0" w:rsidP="00D628E0">
      <w:pPr>
        <w:numPr>
          <w:ilvl w:val="0"/>
          <w:numId w:val="39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Les élèves peuvent lire et écrire pour traiter une information nouvelle. </w:t>
      </w:r>
    </w:p>
    <w:p w:rsidR="00D628E0" w:rsidRPr="005D4943" w:rsidRDefault="00D628E0" w:rsidP="00D628E0">
      <w:pPr>
        <w:numPr>
          <w:ilvl w:val="0"/>
          <w:numId w:val="39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Les élèves peuvent répondre par écrit à des questions plus difficiles. </w:t>
      </w:r>
    </w:p>
    <w:p w:rsidR="00D628E0" w:rsidRPr="005D4943" w:rsidRDefault="00D628E0" w:rsidP="00D628E0">
      <w:pPr>
        <w:numPr>
          <w:ilvl w:val="0"/>
          <w:numId w:val="39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>Les élèves peuvent résoudre un conflit oralement.</w:t>
      </w:r>
    </w:p>
    <w:p w:rsidR="00D628E0" w:rsidRPr="005D4943" w:rsidRDefault="00D628E0" w:rsidP="00D628E0">
      <w:pPr>
        <w:spacing w:before="120" w:after="120" w:line="240" w:lineRule="atLeast"/>
        <w:outlineLvl w:val="4"/>
        <w:rPr>
          <w:rFonts w:ascii="Century Gothic" w:eastAsia="Times New Roman" w:hAnsi="Century Gothic" w:cs="Times New Roman"/>
          <w:color w:val="000000" w:themeColor="text1"/>
        </w:rPr>
      </w:pPr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5) </w:t>
      </w:r>
      <w:proofErr w:type="spellStart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Aisance</w:t>
      </w:r>
      <w:proofErr w:type="spellEnd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 xml:space="preserve"> à </w:t>
      </w:r>
      <w:proofErr w:type="spellStart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s'exprimer</w:t>
      </w:r>
      <w:proofErr w:type="spellEnd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 (</w:t>
      </w:r>
      <w:proofErr w:type="spellStart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perfectionnement</w:t>
      </w:r>
      <w:proofErr w:type="spellEnd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)</w:t>
      </w:r>
    </w:p>
    <w:p w:rsidR="00D628E0" w:rsidRPr="005D4943" w:rsidRDefault="00D628E0" w:rsidP="00D628E0">
      <w:pPr>
        <w:numPr>
          <w:ilvl w:val="0"/>
          <w:numId w:val="40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Les élèves vont traverser les étapes ci-dessus à des rythmes différents. </w:t>
      </w:r>
    </w:p>
    <w:p w:rsidR="00D628E0" w:rsidRPr="005D4943" w:rsidRDefault="00D628E0" w:rsidP="00D628E0">
      <w:pPr>
        <w:numPr>
          <w:ilvl w:val="0"/>
          <w:numId w:val="40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Beaucoup de facteurs vont influencer l'acquisition de la seconde langue. </w:t>
      </w:r>
    </w:p>
    <w:p w:rsidR="00240E4F" w:rsidRPr="005D4943" w:rsidRDefault="00D628E0" w:rsidP="00240E4F">
      <w:pPr>
        <w:numPr>
          <w:ilvl w:val="0"/>
          <w:numId w:val="40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Il est nécessaire de développer le </w:t>
      </w:r>
      <w:proofErr w:type="spellStart"/>
      <w:r w:rsidRPr="005D4943">
        <w:rPr>
          <w:rFonts w:ascii="Century Gothic" w:eastAsia="Times New Roman" w:hAnsi="Century Gothic" w:cs="Times New Roman"/>
          <w:color w:val="222222"/>
          <w:lang w:val="fr-CA"/>
        </w:rPr>
        <w:t>language</w:t>
      </w:r>
      <w:proofErr w:type="spellEnd"/>
      <w:r w:rsidRPr="005D4943">
        <w:rPr>
          <w:rFonts w:ascii="Century Gothic" w:eastAsia="Times New Roman" w:hAnsi="Century Gothic" w:cs="Times New Roman"/>
          <w:color w:val="222222"/>
          <w:lang w:val="fr-CA"/>
        </w:rPr>
        <w:t> académique des élèves quand ils commencent à pouvoir converser.</w:t>
      </w:r>
    </w:p>
    <w:p w:rsidR="0046412F" w:rsidRPr="005D4943" w:rsidRDefault="0046412F" w:rsidP="0046412F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222222"/>
          <w:lang w:val="fr-CA"/>
        </w:rPr>
      </w:pPr>
    </w:p>
    <w:p w:rsidR="0046412F" w:rsidRPr="005D4943" w:rsidRDefault="0046412F" w:rsidP="0046412F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222222"/>
          <w:lang w:val="fr-CA"/>
        </w:rPr>
      </w:pPr>
    </w:p>
    <w:p w:rsidR="0046412F" w:rsidRPr="005D4943" w:rsidRDefault="0046412F" w:rsidP="0046412F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222222"/>
          <w:lang w:val="fr-CA"/>
        </w:rPr>
      </w:pPr>
    </w:p>
    <w:p w:rsidR="0046412F" w:rsidRPr="005D4943" w:rsidRDefault="0046412F" w:rsidP="0046412F">
      <w:pPr>
        <w:spacing w:before="120" w:after="120" w:line="240" w:lineRule="atLeast"/>
        <w:outlineLvl w:val="4"/>
        <w:rPr>
          <w:rFonts w:ascii="Century Gothic" w:eastAsia="Times New Roman" w:hAnsi="Century Gothic" w:cs="Times New Roman"/>
          <w:color w:val="000000" w:themeColor="text1"/>
        </w:rPr>
      </w:pPr>
      <w:proofErr w:type="spellStart"/>
      <w:r w:rsidRPr="005D4943">
        <w:rPr>
          <w:rFonts w:ascii="Century Gothic" w:eastAsia="Times New Roman" w:hAnsi="Century Gothic" w:cs="Times New Roman"/>
          <w:b/>
          <w:bCs/>
          <w:color w:val="000000" w:themeColor="text1"/>
        </w:rPr>
        <w:t>Mythes</w:t>
      </w:r>
      <w:proofErr w:type="spellEnd"/>
    </w:p>
    <w:p w:rsidR="0046412F" w:rsidRPr="005D4943" w:rsidRDefault="0046412F" w:rsidP="0046412F">
      <w:pPr>
        <w:numPr>
          <w:ilvl w:val="0"/>
          <w:numId w:val="41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>Les jeunes enfants apprennent une seconde langue plus facilement que les enfants plus âgés. </w:t>
      </w:r>
    </w:p>
    <w:p w:rsidR="0046412F" w:rsidRPr="005D4943" w:rsidRDefault="0046412F" w:rsidP="0046412F">
      <w:pPr>
        <w:numPr>
          <w:ilvl w:val="0"/>
          <w:numId w:val="41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Il est très perturbant pour un enfant d'apprendre plus d'une langue à la fois. </w:t>
      </w:r>
    </w:p>
    <w:p w:rsidR="0046412F" w:rsidRPr="005D4943" w:rsidRDefault="0046412F" w:rsidP="0046412F">
      <w:pPr>
        <w:numPr>
          <w:ilvl w:val="0"/>
          <w:numId w:val="41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L'acquisition d'une seconde langue n'est pas comparable à l'acquisition de la première langue. </w:t>
      </w:r>
    </w:p>
    <w:p w:rsidR="0046412F" w:rsidRPr="005D4943" w:rsidRDefault="0046412F" w:rsidP="0046412F">
      <w:pPr>
        <w:numPr>
          <w:ilvl w:val="0"/>
          <w:numId w:val="41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Lorsqu'un enfant s'exprime bien dans une seconde langue, il est capable de faire le même travail que les enfants du même âge. </w:t>
      </w:r>
    </w:p>
    <w:p w:rsidR="0046412F" w:rsidRPr="005D4943" w:rsidRDefault="0046412F" w:rsidP="0046412F">
      <w:pPr>
        <w:numPr>
          <w:ilvl w:val="0"/>
          <w:numId w:val="41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 xml:space="preserve">La meilleure façon d'apprendre une langue est de se concentrer sur la langue elle-même. </w:t>
      </w:r>
    </w:p>
    <w:p w:rsidR="0046412F" w:rsidRPr="005D4943" w:rsidRDefault="0046412F" w:rsidP="0046412F">
      <w:pPr>
        <w:numPr>
          <w:ilvl w:val="0"/>
          <w:numId w:val="41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imes New Roman"/>
          <w:color w:val="222222"/>
          <w:lang w:val="fr-CA"/>
        </w:rPr>
      </w:pPr>
      <w:r w:rsidRPr="005D4943">
        <w:rPr>
          <w:rFonts w:ascii="Century Gothic" w:eastAsia="Times New Roman" w:hAnsi="Century Gothic" w:cs="Times New Roman"/>
          <w:color w:val="222222"/>
          <w:lang w:val="fr-CA"/>
        </w:rPr>
        <w:t>Plus l'enfant passe de temps à suivre les cours dans une langue particulière, plus vite il apprendra la langue.</w:t>
      </w:r>
    </w:p>
    <w:p w:rsidR="0046412F" w:rsidRPr="005D4943" w:rsidRDefault="0046412F" w:rsidP="0046412F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color w:val="222222"/>
          <w:lang w:val="fr-CA"/>
        </w:rPr>
      </w:pPr>
    </w:p>
    <w:sectPr w:rsidR="0046412F" w:rsidRPr="005D4943" w:rsidSect="005D494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numPicBullet w:numPicBulletId="3">
    <w:pict>
      <v:shape id="_x0000_i1095" type="#_x0000_t75" style="width:3in;height:3in" o:bullet="t"/>
    </w:pict>
  </w:numPicBullet>
  <w:numPicBullet w:numPicBulletId="4">
    <w:pict>
      <v:shape id="_x0000_i1096" type="#_x0000_t75" style="width:3in;height:3in" o:bullet="t"/>
    </w:pict>
  </w:numPicBullet>
  <w:numPicBullet w:numPicBulletId="5">
    <w:pict>
      <v:shape id="_x0000_i1097" type="#_x0000_t75" style="width:3in;height:3in" o:bullet="t"/>
    </w:pict>
  </w:numPicBullet>
  <w:abstractNum w:abstractNumId="0">
    <w:nsid w:val="0E0D3CA3"/>
    <w:multiLevelType w:val="multilevel"/>
    <w:tmpl w:val="1460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90F8B"/>
    <w:multiLevelType w:val="multilevel"/>
    <w:tmpl w:val="0A2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35905"/>
    <w:multiLevelType w:val="multilevel"/>
    <w:tmpl w:val="1E3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0EA6"/>
    <w:multiLevelType w:val="multilevel"/>
    <w:tmpl w:val="5E24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25CE0"/>
    <w:multiLevelType w:val="multilevel"/>
    <w:tmpl w:val="7F7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C10A8"/>
    <w:multiLevelType w:val="multilevel"/>
    <w:tmpl w:val="597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D24F4"/>
    <w:multiLevelType w:val="multilevel"/>
    <w:tmpl w:val="AD18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74EF2"/>
    <w:multiLevelType w:val="multilevel"/>
    <w:tmpl w:val="D60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03247"/>
    <w:multiLevelType w:val="multilevel"/>
    <w:tmpl w:val="FD36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260D1"/>
    <w:multiLevelType w:val="multilevel"/>
    <w:tmpl w:val="00C8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307DB"/>
    <w:multiLevelType w:val="multilevel"/>
    <w:tmpl w:val="176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80DC2"/>
    <w:multiLevelType w:val="multilevel"/>
    <w:tmpl w:val="126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B543D"/>
    <w:multiLevelType w:val="multilevel"/>
    <w:tmpl w:val="F310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B3DDB"/>
    <w:multiLevelType w:val="multilevel"/>
    <w:tmpl w:val="8E6A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C64DE"/>
    <w:multiLevelType w:val="multilevel"/>
    <w:tmpl w:val="EE5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00689"/>
    <w:multiLevelType w:val="multilevel"/>
    <w:tmpl w:val="DC6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0B1342"/>
    <w:multiLevelType w:val="multilevel"/>
    <w:tmpl w:val="1C3A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B3A02"/>
    <w:multiLevelType w:val="multilevel"/>
    <w:tmpl w:val="2428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47623"/>
    <w:multiLevelType w:val="multilevel"/>
    <w:tmpl w:val="F1BC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64523E"/>
    <w:multiLevelType w:val="multilevel"/>
    <w:tmpl w:val="C7A2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BC6311"/>
    <w:multiLevelType w:val="multilevel"/>
    <w:tmpl w:val="9A3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1438B"/>
    <w:multiLevelType w:val="multilevel"/>
    <w:tmpl w:val="C1F2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890E57"/>
    <w:multiLevelType w:val="multilevel"/>
    <w:tmpl w:val="952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B1614"/>
    <w:multiLevelType w:val="multilevel"/>
    <w:tmpl w:val="619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5564B6"/>
    <w:multiLevelType w:val="multilevel"/>
    <w:tmpl w:val="B098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06749"/>
    <w:multiLevelType w:val="multilevel"/>
    <w:tmpl w:val="32E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62EC0"/>
    <w:multiLevelType w:val="multilevel"/>
    <w:tmpl w:val="8E2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324C92"/>
    <w:multiLevelType w:val="multilevel"/>
    <w:tmpl w:val="5F9C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70472"/>
    <w:multiLevelType w:val="multilevel"/>
    <w:tmpl w:val="60F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40253A"/>
    <w:multiLevelType w:val="multilevel"/>
    <w:tmpl w:val="D5C6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02B36"/>
    <w:multiLevelType w:val="multilevel"/>
    <w:tmpl w:val="C04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05B94"/>
    <w:multiLevelType w:val="multilevel"/>
    <w:tmpl w:val="EA46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0E6385"/>
    <w:multiLevelType w:val="multilevel"/>
    <w:tmpl w:val="74E2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396C29"/>
    <w:multiLevelType w:val="multilevel"/>
    <w:tmpl w:val="624A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81D55"/>
    <w:multiLevelType w:val="multilevel"/>
    <w:tmpl w:val="FA90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E32DB"/>
    <w:multiLevelType w:val="multilevel"/>
    <w:tmpl w:val="7E9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456CBD"/>
    <w:multiLevelType w:val="multilevel"/>
    <w:tmpl w:val="A466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417423"/>
    <w:multiLevelType w:val="multilevel"/>
    <w:tmpl w:val="4E16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9F0783"/>
    <w:multiLevelType w:val="multilevel"/>
    <w:tmpl w:val="C63C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DF33ED"/>
    <w:multiLevelType w:val="multilevel"/>
    <w:tmpl w:val="ACA4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0D1EE8"/>
    <w:multiLevelType w:val="multilevel"/>
    <w:tmpl w:val="AFBA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31"/>
  </w:num>
  <w:num w:numId="4">
    <w:abstractNumId w:val="22"/>
  </w:num>
  <w:num w:numId="5">
    <w:abstractNumId w:val="0"/>
  </w:num>
  <w:num w:numId="6">
    <w:abstractNumId w:val="13"/>
  </w:num>
  <w:num w:numId="7">
    <w:abstractNumId w:val="29"/>
  </w:num>
  <w:num w:numId="8">
    <w:abstractNumId w:val="3"/>
  </w:num>
  <w:num w:numId="9">
    <w:abstractNumId w:val="16"/>
  </w:num>
  <w:num w:numId="10">
    <w:abstractNumId w:val="23"/>
  </w:num>
  <w:num w:numId="11">
    <w:abstractNumId w:val="24"/>
  </w:num>
  <w:num w:numId="12">
    <w:abstractNumId w:val="36"/>
  </w:num>
  <w:num w:numId="13">
    <w:abstractNumId w:val="4"/>
  </w:num>
  <w:num w:numId="14">
    <w:abstractNumId w:val="38"/>
  </w:num>
  <w:num w:numId="15">
    <w:abstractNumId w:val="17"/>
  </w:num>
  <w:num w:numId="16">
    <w:abstractNumId w:val="32"/>
  </w:num>
  <w:num w:numId="17">
    <w:abstractNumId w:val="28"/>
  </w:num>
  <w:num w:numId="18">
    <w:abstractNumId w:val="25"/>
  </w:num>
  <w:num w:numId="19">
    <w:abstractNumId w:val="14"/>
  </w:num>
  <w:num w:numId="20">
    <w:abstractNumId w:val="35"/>
  </w:num>
  <w:num w:numId="21">
    <w:abstractNumId w:val="8"/>
  </w:num>
  <w:num w:numId="22">
    <w:abstractNumId w:val="39"/>
  </w:num>
  <w:num w:numId="23">
    <w:abstractNumId w:val="37"/>
  </w:num>
  <w:num w:numId="24">
    <w:abstractNumId w:val="33"/>
  </w:num>
  <w:num w:numId="25">
    <w:abstractNumId w:val="18"/>
  </w:num>
  <w:num w:numId="26">
    <w:abstractNumId w:val="20"/>
  </w:num>
  <w:num w:numId="27">
    <w:abstractNumId w:val="10"/>
  </w:num>
  <w:num w:numId="28">
    <w:abstractNumId w:val="1"/>
  </w:num>
  <w:num w:numId="29">
    <w:abstractNumId w:val="19"/>
  </w:num>
  <w:num w:numId="30">
    <w:abstractNumId w:val="21"/>
  </w:num>
  <w:num w:numId="31">
    <w:abstractNumId w:val="34"/>
  </w:num>
  <w:num w:numId="32">
    <w:abstractNumId w:val="11"/>
  </w:num>
  <w:num w:numId="33">
    <w:abstractNumId w:val="5"/>
  </w:num>
  <w:num w:numId="34">
    <w:abstractNumId w:val="9"/>
  </w:num>
  <w:num w:numId="35">
    <w:abstractNumId w:val="30"/>
  </w:num>
  <w:num w:numId="36">
    <w:abstractNumId w:val="12"/>
  </w:num>
  <w:num w:numId="37">
    <w:abstractNumId w:val="27"/>
  </w:num>
  <w:num w:numId="38">
    <w:abstractNumId w:val="15"/>
  </w:num>
  <w:num w:numId="39">
    <w:abstractNumId w:val="6"/>
  </w:num>
  <w:num w:numId="40">
    <w:abstractNumId w:val="40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40E4F"/>
    <w:rsid w:val="001A3945"/>
    <w:rsid w:val="00240E4F"/>
    <w:rsid w:val="0046412F"/>
    <w:rsid w:val="004C62F5"/>
    <w:rsid w:val="005D4943"/>
    <w:rsid w:val="0070402A"/>
    <w:rsid w:val="00D628E0"/>
    <w:rsid w:val="00E9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F5"/>
  </w:style>
  <w:style w:type="paragraph" w:styleId="Heading1">
    <w:name w:val="heading 1"/>
    <w:basedOn w:val="Normal"/>
    <w:link w:val="Heading1Char"/>
    <w:uiPriority w:val="9"/>
    <w:qFormat/>
    <w:rsid w:val="00D628E0"/>
    <w:pPr>
      <w:spacing w:before="120" w:after="120" w:line="240" w:lineRule="atLeast"/>
      <w:outlineLvl w:val="0"/>
    </w:pPr>
    <w:rPr>
      <w:rFonts w:ascii="Trebuchet MS" w:eastAsia="Times New Roman" w:hAnsi="Trebuchet MS" w:cs="Times New Roman"/>
      <w:color w:val="63ADBA"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628E0"/>
    <w:pPr>
      <w:spacing w:before="120" w:after="120" w:line="240" w:lineRule="atLeast"/>
      <w:outlineLvl w:val="4"/>
    </w:pPr>
    <w:rPr>
      <w:rFonts w:ascii="Trebuchet MS" w:eastAsia="Times New Roman" w:hAnsi="Trebuchet MS" w:cs="Times New Roman"/>
      <w:color w:val="63ADBA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0E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8E0"/>
    <w:rPr>
      <w:rFonts w:ascii="Trebuchet MS" w:eastAsia="Times New Roman" w:hAnsi="Trebuchet MS" w:cs="Times New Roman"/>
      <w:color w:val="63ADBA"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628E0"/>
    <w:rPr>
      <w:rFonts w:ascii="Trebuchet MS" w:eastAsia="Times New Roman" w:hAnsi="Trebuchet MS" w:cs="Times New Roman"/>
      <w:color w:val="63ADBA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8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0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bos.org/page.cfm?p=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5</cp:revision>
  <dcterms:created xsi:type="dcterms:W3CDTF">2009-07-04T20:33:00Z</dcterms:created>
  <dcterms:modified xsi:type="dcterms:W3CDTF">2010-06-25T16:32:00Z</dcterms:modified>
</cp:coreProperties>
</file>